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675A6" w14:textId="270723BD" w:rsidR="00696DB0" w:rsidRDefault="00696DB0">
      <w:pPr>
        <w:jc w:val="left"/>
      </w:pPr>
      <w:r>
        <w:rPr>
          <w:noProof/>
          <w:sz w:val="72"/>
          <w:szCs w:val="72"/>
        </w:rPr>
        <w:drawing>
          <wp:anchor distT="0" distB="0" distL="114300" distR="114300" simplePos="0" relativeHeight="251663360" behindDoc="0" locked="0" layoutInCell="1" allowOverlap="1" wp14:anchorId="2ADFDAED" wp14:editId="5D2690D2">
            <wp:simplePos x="0" y="0"/>
            <wp:positionH relativeFrom="column">
              <wp:posOffset>-574040</wp:posOffset>
            </wp:positionH>
            <wp:positionV relativeFrom="paragraph">
              <wp:posOffset>-622746</wp:posOffset>
            </wp:positionV>
            <wp:extent cx="1801368" cy="975360"/>
            <wp:effectExtent l="0" t="0" r="8890" b="0"/>
            <wp:wrapNone/>
            <wp:docPr id="1" name="Image 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olice, logo, Graphiqu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1368" cy="975360"/>
                    </a:xfrm>
                    <a:prstGeom prst="rect">
                      <a:avLst/>
                    </a:prstGeom>
                  </pic:spPr>
                </pic:pic>
              </a:graphicData>
            </a:graphic>
          </wp:anchor>
        </w:drawing>
      </w:r>
    </w:p>
    <w:p w14:paraId="0CA0B003" w14:textId="77777777" w:rsidR="00696DB0" w:rsidRDefault="00696DB0">
      <w:pPr>
        <w:jc w:val="left"/>
      </w:pPr>
    </w:p>
    <w:p w14:paraId="40DDD0DF" w14:textId="77777777" w:rsidR="00696DB0" w:rsidRDefault="00696DB0">
      <w:pPr>
        <w:jc w:val="left"/>
      </w:pPr>
    </w:p>
    <w:p w14:paraId="38CCAC61" w14:textId="053B59BE" w:rsidR="00696DB0" w:rsidRDefault="00696DB0">
      <w:pPr>
        <w:jc w:val="left"/>
      </w:pPr>
    </w:p>
    <w:p w14:paraId="09CBD1D1" w14:textId="77777777" w:rsidR="00696DB0" w:rsidRDefault="00696DB0">
      <w:pPr>
        <w:jc w:val="left"/>
      </w:pPr>
    </w:p>
    <w:p w14:paraId="1B09D828" w14:textId="77777777" w:rsidR="00696DB0" w:rsidRDefault="00696DB0">
      <w:pPr>
        <w:jc w:val="left"/>
      </w:pPr>
    </w:p>
    <w:p w14:paraId="57F2C6A7" w14:textId="0A8545DE" w:rsidR="00696DB0" w:rsidRDefault="00EB69AF" w:rsidP="00696DB0">
      <w:pPr>
        <w:jc w:val="center"/>
        <w:rPr>
          <w:color w:val="156082" w:themeColor="accent1"/>
          <w:sz w:val="72"/>
          <w:szCs w:val="72"/>
        </w:rPr>
      </w:pPr>
      <w:r>
        <w:rPr>
          <w:color w:val="156082" w:themeColor="accent1"/>
          <w:sz w:val="72"/>
          <w:szCs w:val="72"/>
        </w:rPr>
        <w:t>Charte des collections</w:t>
      </w:r>
    </w:p>
    <w:p w14:paraId="17BBC8F7" w14:textId="77777777" w:rsidR="00696DB0" w:rsidRDefault="00696DB0" w:rsidP="00696DB0">
      <w:pPr>
        <w:jc w:val="center"/>
        <w:rPr>
          <w:color w:val="156082" w:themeColor="accent1"/>
          <w:sz w:val="72"/>
          <w:szCs w:val="72"/>
        </w:rPr>
      </w:pPr>
    </w:p>
    <w:p w14:paraId="1A196C79" w14:textId="3A878CAF" w:rsidR="00696DB0" w:rsidRPr="00542EB2" w:rsidRDefault="00EB69AF" w:rsidP="00696DB0">
      <w:pPr>
        <w:jc w:val="center"/>
        <w:rPr>
          <w:color w:val="156082" w:themeColor="accent1"/>
          <w:sz w:val="56"/>
          <w:szCs w:val="56"/>
        </w:rPr>
      </w:pPr>
      <w:r>
        <w:rPr>
          <w:color w:val="156082" w:themeColor="accent1"/>
          <w:sz w:val="56"/>
          <w:szCs w:val="56"/>
        </w:rPr>
        <w:t>De la Bibliothèque départementale de Loire-Atlantique</w:t>
      </w:r>
    </w:p>
    <w:p w14:paraId="5D8AAB00" w14:textId="77777777" w:rsidR="00696DB0" w:rsidRDefault="00696DB0">
      <w:pPr>
        <w:jc w:val="left"/>
      </w:pPr>
    </w:p>
    <w:p w14:paraId="59F8711D" w14:textId="77777777" w:rsidR="00EB69AF" w:rsidRDefault="00EB69AF">
      <w:pPr>
        <w:jc w:val="left"/>
      </w:pPr>
    </w:p>
    <w:p w14:paraId="42C1ED03" w14:textId="77777777" w:rsidR="00696DB0" w:rsidRDefault="00696DB0">
      <w:pPr>
        <w:jc w:val="left"/>
      </w:pPr>
    </w:p>
    <w:p w14:paraId="2AEC5038" w14:textId="77777777" w:rsidR="00EB69AF" w:rsidRDefault="00696DB0">
      <w:pPr>
        <w:jc w:val="left"/>
      </w:pPr>
      <w:r>
        <w:br w:type="page"/>
      </w:r>
    </w:p>
    <w:sdt>
      <w:sdtPr>
        <w:rPr>
          <w:rFonts w:asciiTheme="minorHAnsi" w:eastAsiaTheme="minorHAnsi" w:hAnsiTheme="minorHAnsi" w:cstheme="minorBidi"/>
          <w:color w:val="auto"/>
          <w:kern w:val="2"/>
          <w:sz w:val="22"/>
          <w:szCs w:val="22"/>
          <w:lang w:eastAsia="en-US"/>
          <w14:ligatures w14:val="standardContextual"/>
        </w:rPr>
        <w:id w:val="617576492"/>
        <w:docPartObj>
          <w:docPartGallery w:val="Table of Contents"/>
          <w:docPartUnique/>
        </w:docPartObj>
      </w:sdtPr>
      <w:sdtEndPr>
        <w:rPr>
          <w:b/>
          <w:bCs/>
        </w:rPr>
      </w:sdtEndPr>
      <w:sdtContent>
        <w:p w14:paraId="46CE4125" w14:textId="3E7E67FC" w:rsidR="00EB69AF" w:rsidRDefault="00EB69AF">
          <w:pPr>
            <w:pStyle w:val="En-ttedetabledesmatires"/>
          </w:pPr>
          <w:r>
            <w:t>Table des matières</w:t>
          </w:r>
        </w:p>
        <w:p w14:paraId="178C1DCE" w14:textId="4EA8882E" w:rsidR="000F2D01" w:rsidRDefault="00EB69AF">
          <w:pPr>
            <w:pStyle w:val="TM1"/>
            <w:tabs>
              <w:tab w:val="right" w:leader="dot" w:pos="9062"/>
            </w:tabs>
            <w:rPr>
              <w:rFonts w:eastAsiaTheme="minorEastAsia"/>
              <w:noProof/>
              <w:sz w:val="24"/>
              <w:szCs w:val="24"/>
              <w:lang w:eastAsia="fr-FR"/>
            </w:rPr>
          </w:pPr>
          <w:r>
            <w:fldChar w:fldCharType="begin"/>
          </w:r>
          <w:r>
            <w:instrText xml:space="preserve"> TOC \o "1-3" \h \z \u </w:instrText>
          </w:r>
          <w:r>
            <w:fldChar w:fldCharType="separate"/>
          </w:r>
          <w:hyperlink w:anchor="_Toc226531664" w:history="1">
            <w:r w:rsidR="000F2D01" w:rsidRPr="00D552BF">
              <w:rPr>
                <w:rStyle w:val="Lienhypertexte"/>
                <w:noProof/>
              </w:rPr>
              <w:t>Préambule</w:t>
            </w:r>
            <w:r w:rsidR="000F2D01">
              <w:rPr>
                <w:noProof/>
                <w:webHidden/>
              </w:rPr>
              <w:tab/>
            </w:r>
            <w:r w:rsidR="000F2D01">
              <w:rPr>
                <w:noProof/>
                <w:webHidden/>
              </w:rPr>
              <w:fldChar w:fldCharType="begin"/>
            </w:r>
            <w:r w:rsidR="000F2D01">
              <w:rPr>
                <w:noProof/>
                <w:webHidden/>
              </w:rPr>
              <w:instrText xml:space="preserve"> PAGEREF _Toc226531664 \h </w:instrText>
            </w:r>
            <w:r w:rsidR="000F2D01">
              <w:rPr>
                <w:noProof/>
                <w:webHidden/>
              </w:rPr>
            </w:r>
            <w:r w:rsidR="000F2D01">
              <w:rPr>
                <w:noProof/>
                <w:webHidden/>
              </w:rPr>
              <w:fldChar w:fldCharType="separate"/>
            </w:r>
            <w:r w:rsidR="000F2D01">
              <w:rPr>
                <w:noProof/>
                <w:webHidden/>
              </w:rPr>
              <w:t>3</w:t>
            </w:r>
            <w:r w:rsidR="000F2D01">
              <w:rPr>
                <w:noProof/>
                <w:webHidden/>
              </w:rPr>
              <w:fldChar w:fldCharType="end"/>
            </w:r>
          </w:hyperlink>
        </w:p>
        <w:p w14:paraId="756013F7" w14:textId="0892A600" w:rsidR="000F2D01" w:rsidRDefault="000F2D01">
          <w:pPr>
            <w:pStyle w:val="TM1"/>
            <w:tabs>
              <w:tab w:val="right" w:leader="dot" w:pos="9062"/>
            </w:tabs>
            <w:rPr>
              <w:rFonts w:eastAsiaTheme="minorEastAsia"/>
              <w:noProof/>
              <w:sz w:val="24"/>
              <w:szCs w:val="24"/>
              <w:lang w:eastAsia="fr-FR"/>
            </w:rPr>
          </w:pPr>
          <w:hyperlink w:anchor="_Toc226531665" w:history="1">
            <w:r w:rsidRPr="00D552BF">
              <w:rPr>
                <w:rStyle w:val="Lienhypertexte"/>
                <w:noProof/>
              </w:rPr>
              <w:t>Les missions et objectifs de la BDLA</w:t>
            </w:r>
            <w:r>
              <w:rPr>
                <w:noProof/>
                <w:webHidden/>
              </w:rPr>
              <w:tab/>
            </w:r>
            <w:r>
              <w:rPr>
                <w:noProof/>
                <w:webHidden/>
              </w:rPr>
              <w:fldChar w:fldCharType="begin"/>
            </w:r>
            <w:r>
              <w:rPr>
                <w:noProof/>
                <w:webHidden/>
              </w:rPr>
              <w:instrText xml:space="preserve"> PAGEREF _Toc226531665 \h </w:instrText>
            </w:r>
            <w:r>
              <w:rPr>
                <w:noProof/>
                <w:webHidden/>
              </w:rPr>
            </w:r>
            <w:r>
              <w:rPr>
                <w:noProof/>
                <w:webHidden/>
              </w:rPr>
              <w:fldChar w:fldCharType="separate"/>
            </w:r>
            <w:r>
              <w:rPr>
                <w:noProof/>
                <w:webHidden/>
              </w:rPr>
              <w:t>4</w:t>
            </w:r>
            <w:r>
              <w:rPr>
                <w:noProof/>
                <w:webHidden/>
              </w:rPr>
              <w:fldChar w:fldCharType="end"/>
            </w:r>
          </w:hyperlink>
        </w:p>
        <w:p w14:paraId="01EAEA6A" w14:textId="28F54E88" w:rsidR="000F2D01" w:rsidRDefault="000F2D01">
          <w:pPr>
            <w:pStyle w:val="TM2"/>
            <w:tabs>
              <w:tab w:val="right" w:leader="dot" w:pos="9062"/>
            </w:tabs>
            <w:rPr>
              <w:rFonts w:eastAsiaTheme="minorEastAsia"/>
              <w:noProof/>
              <w:sz w:val="24"/>
              <w:szCs w:val="24"/>
              <w:lang w:eastAsia="fr-FR"/>
            </w:rPr>
          </w:pPr>
          <w:hyperlink w:anchor="_Toc226531666" w:history="1">
            <w:r w:rsidRPr="00D552BF">
              <w:rPr>
                <w:rStyle w:val="Lienhypertexte"/>
                <w:noProof/>
              </w:rPr>
              <w:t>Les destinataires de nos collections</w:t>
            </w:r>
            <w:r>
              <w:rPr>
                <w:noProof/>
                <w:webHidden/>
              </w:rPr>
              <w:tab/>
            </w:r>
            <w:r>
              <w:rPr>
                <w:noProof/>
                <w:webHidden/>
              </w:rPr>
              <w:fldChar w:fldCharType="begin"/>
            </w:r>
            <w:r>
              <w:rPr>
                <w:noProof/>
                <w:webHidden/>
              </w:rPr>
              <w:instrText xml:space="preserve"> PAGEREF _Toc226531666 \h </w:instrText>
            </w:r>
            <w:r>
              <w:rPr>
                <w:noProof/>
                <w:webHidden/>
              </w:rPr>
            </w:r>
            <w:r>
              <w:rPr>
                <w:noProof/>
                <w:webHidden/>
              </w:rPr>
              <w:fldChar w:fldCharType="separate"/>
            </w:r>
            <w:r>
              <w:rPr>
                <w:noProof/>
                <w:webHidden/>
              </w:rPr>
              <w:t>4</w:t>
            </w:r>
            <w:r>
              <w:rPr>
                <w:noProof/>
                <w:webHidden/>
              </w:rPr>
              <w:fldChar w:fldCharType="end"/>
            </w:r>
          </w:hyperlink>
        </w:p>
        <w:p w14:paraId="2C2F8567" w14:textId="57748E14" w:rsidR="000F2D01" w:rsidRDefault="000F2D01">
          <w:pPr>
            <w:pStyle w:val="TM2"/>
            <w:tabs>
              <w:tab w:val="right" w:leader="dot" w:pos="9062"/>
            </w:tabs>
            <w:rPr>
              <w:rFonts w:eastAsiaTheme="minorEastAsia"/>
              <w:noProof/>
              <w:sz w:val="24"/>
              <w:szCs w:val="24"/>
              <w:lang w:eastAsia="fr-FR"/>
            </w:rPr>
          </w:pPr>
          <w:hyperlink w:anchor="_Toc226531667" w:history="1">
            <w:r w:rsidRPr="00D552BF">
              <w:rPr>
                <w:rStyle w:val="Lienhypertexte"/>
                <w:noProof/>
              </w:rPr>
              <w:t>Les objectifs des collections</w:t>
            </w:r>
            <w:r>
              <w:rPr>
                <w:noProof/>
                <w:webHidden/>
              </w:rPr>
              <w:tab/>
            </w:r>
            <w:r>
              <w:rPr>
                <w:noProof/>
                <w:webHidden/>
              </w:rPr>
              <w:fldChar w:fldCharType="begin"/>
            </w:r>
            <w:r>
              <w:rPr>
                <w:noProof/>
                <w:webHidden/>
              </w:rPr>
              <w:instrText xml:space="preserve"> PAGEREF _Toc226531667 \h </w:instrText>
            </w:r>
            <w:r>
              <w:rPr>
                <w:noProof/>
                <w:webHidden/>
              </w:rPr>
            </w:r>
            <w:r>
              <w:rPr>
                <w:noProof/>
                <w:webHidden/>
              </w:rPr>
              <w:fldChar w:fldCharType="separate"/>
            </w:r>
            <w:r>
              <w:rPr>
                <w:noProof/>
                <w:webHidden/>
              </w:rPr>
              <w:t>4</w:t>
            </w:r>
            <w:r>
              <w:rPr>
                <w:noProof/>
                <w:webHidden/>
              </w:rPr>
              <w:fldChar w:fldCharType="end"/>
            </w:r>
          </w:hyperlink>
        </w:p>
        <w:p w14:paraId="361D904B" w14:textId="755659FA" w:rsidR="000F2D01" w:rsidRDefault="000F2D01">
          <w:pPr>
            <w:pStyle w:val="TM2"/>
            <w:tabs>
              <w:tab w:val="right" w:leader="dot" w:pos="9062"/>
            </w:tabs>
            <w:rPr>
              <w:rFonts w:eastAsiaTheme="minorEastAsia"/>
              <w:noProof/>
              <w:sz w:val="24"/>
              <w:szCs w:val="24"/>
              <w:lang w:eastAsia="fr-FR"/>
            </w:rPr>
          </w:pPr>
          <w:hyperlink w:anchor="_Toc226531668" w:history="1">
            <w:r w:rsidRPr="00D552BF">
              <w:rPr>
                <w:rStyle w:val="Lienhypertexte"/>
                <w:noProof/>
              </w:rPr>
              <w:t>L’organisation</w:t>
            </w:r>
            <w:r>
              <w:rPr>
                <w:noProof/>
                <w:webHidden/>
              </w:rPr>
              <w:tab/>
            </w:r>
            <w:r>
              <w:rPr>
                <w:noProof/>
                <w:webHidden/>
              </w:rPr>
              <w:fldChar w:fldCharType="begin"/>
            </w:r>
            <w:r>
              <w:rPr>
                <w:noProof/>
                <w:webHidden/>
              </w:rPr>
              <w:instrText xml:space="preserve"> PAGEREF _Toc226531668 \h </w:instrText>
            </w:r>
            <w:r>
              <w:rPr>
                <w:noProof/>
                <w:webHidden/>
              </w:rPr>
            </w:r>
            <w:r>
              <w:rPr>
                <w:noProof/>
                <w:webHidden/>
              </w:rPr>
              <w:fldChar w:fldCharType="separate"/>
            </w:r>
            <w:r>
              <w:rPr>
                <w:noProof/>
                <w:webHidden/>
              </w:rPr>
              <w:t>5</w:t>
            </w:r>
            <w:r>
              <w:rPr>
                <w:noProof/>
                <w:webHidden/>
              </w:rPr>
              <w:fldChar w:fldCharType="end"/>
            </w:r>
          </w:hyperlink>
        </w:p>
        <w:p w14:paraId="27356FDB" w14:textId="3D83027C" w:rsidR="000F2D01" w:rsidRDefault="000F2D01">
          <w:pPr>
            <w:pStyle w:val="TM1"/>
            <w:tabs>
              <w:tab w:val="right" w:leader="dot" w:pos="9062"/>
            </w:tabs>
            <w:rPr>
              <w:rFonts w:eastAsiaTheme="minorEastAsia"/>
              <w:noProof/>
              <w:sz w:val="24"/>
              <w:szCs w:val="24"/>
              <w:lang w:eastAsia="fr-FR"/>
            </w:rPr>
          </w:pPr>
          <w:hyperlink w:anchor="_Toc226531669" w:history="1">
            <w:r w:rsidRPr="00D552BF">
              <w:rPr>
                <w:rStyle w:val="Lienhypertexte"/>
                <w:noProof/>
              </w:rPr>
              <w:t>Les collections</w:t>
            </w:r>
            <w:r>
              <w:rPr>
                <w:noProof/>
                <w:webHidden/>
              </w:rPr>
              <w:tab/>
            </w:r>
            <w:r>
              <w:rPr>
                <w:noProof/>
                <w:webHidden/>
              </w:rPr>
              <w:fldChar w:fldCharType="begin"/>
            </w:r>
            <w:r>
              <w:rPr>
                <w:noProof/>
                <w:webHidden/>
              </w:rPr>
              <w:instrText xml:space="preserve"> PAGEREF _Toc226531669 \h </w:instrText>
            </w:r>
            <w:r>
              <w:rPr>
                <w:noProof/>
                <w:webHidden/>
              </w:rPr>
            </w:r>
            <w:r>
              <w:rPr>
                <w:noProof/>
                <w:webHidden/>
              </w:rPr>
              <w:fldChar w:fldCharType="separate"/>
            </w:r>
            <w:r>
              <w:rPr>
                <w:noProof/>
                <w:webHidden/>
              </w:rPr>
              <w:t>6</w:t>
            </w:r>
            <w:r>
              <w:rPr>
                <w:noProof/>
                <w:webHidden/>
              </w:rPr>
              <w:fldChar w:fldCharType="end"/>
            </w:r>
          </w:hyperlink>
        </w:p>
        <w:p w14:paraId="4810D988" w14:textId="215B889D" w:rsidR="000F2D01" w:rsidRDefault="000F2D01">
          <w:pPr>
            <w:pStyle w:val="TM2"/>
            <w:tabs>
              <w:tab w:val="right" w:leader="dot" w:pos="9062"/>
            </w:tabs>
            <w:rPr>
              <w:rFonts w:eastAsiaTheme="minorEastAsia"/>
              <w:noProof/>
              <w:sz w:val="24"/>
              <w:szCs w:val="24"/>
              <w:lang w:eastAsia="fr-FR"/>
            </w:rPr>
          </w:pPr>
          <w:hyperlink w:anchor="_Toc226531670" w:history="1">
            <w:r w:rsidRPr="00D552BF">
              <w:rPr>
                <w:rStyle w:val="Lienhypertexte"/>
                <w:noProof/>
              </w:rPr>
              <w:t>Généralités</w:t>
            </w:r>
            <w:r>
              <w:rPr>
                <w:noProof/>
                <w:webHidden/>
              </w:rPr>
              <w:tab/>
            </w:r>
            <w:r>
              <w:rPr>
                <w:noProof/>
                <w:webHidden/>
              </w:rPr>
              <w:fldChar w:fldCharType="begin"/>
            </w:r>
            <w:r>
              <w:rPr>
                <w:noProof/>
                <w:webHidden/>
              </w:rPr>
              <w:instrText xml:space="preserve"> PAGEREF _Toc226531670 \h </w:instrText>
            </w:r>
            <w:r>
              <w:rPr>
                <w:noProof/>
                <w:webHidden/>
              </w:rPr>
            </w:r>
            <w:r>
              <w:rPr>
                <w:noProof/>
                <w:webHidden/>
              </w:rPr>
              <w:fldChar w:fldCharType="separate"/>
            </w:r>
            <w:r>
              <w:rPr>
                <w:noProof/>
                <w:webHidden/>
              </w:rPr>
              <w:t>6</w:t>
            </w:r>
            <w:r>
              <w:rPr>
                <w:noProof/>
                <w:webHidden/>
              </w:rPr>
              <w:fldChar w:fldCharType="end"/>
            </w:r>
          </w:hyperlink>
        </w:p>
        <w:p w14:paraId="4976205B" w14:textId="1821FF9D" w:rsidR="000F2D01" w:rsidRDefault="000F2D01">
          <w:pPr>
            <w:pStyle w:val="TM2"/>
            <w:tabs>
              <w:tab w:val="right" w:leader="dot" w:pos="9062"/>
            </w:tabs>
            <w:rPr>
              <w:rFonts w:eastAsiaTheme="minorEastAsia"/>
              <w:noProof/>
              <w:sz w:val="24"/>
              <w:szCs w:val="24"/>
              <w:lang w:eastAsia="fr-FR"/>
            </w:rPr>
          </w:pPr>
          <w:hyperlink w:anchor="_Toc226531671" w:history="1">
            <w:r w:rsidRPr="00D552BF">
              <w:rPr>
                <w:rStyle w:val="Lienhypertexte"/>
                <w:noProof/>
              </w:rPr>
              <w:t>Le pilotage</w:t>
            </w:r>
            <w:r>
              <w:rPr>
                <w:noProof/>
                <w:webHidden/>
              </w:rPr>
              <w:tab/>
            </w:r>
            <w:r>
              <w:rPr>
                <w:noProof/>
                <w:webHidden/>
              </w:rPr>
              <w:fldChar w:fldCharType="begin"/>
            </w:r>
            <w:r>
              <w:rPr>
                <w:noProof/>
                <w:webHidden/>
              </w:rPr>
              <w:instrText xml:space="preserve"> PAGEREF _Toc226531671 \h </w:instrText>
            </w:r>
            <w:r>
              <w:rPr>
                <w:noProof/>
                <w:webHidden/>
              </w:rPr>
            </w:r>
            <w:r>
              <w:rPr>
                <w:noProof/>
                <w:webHidden/>
              </w:rPr>
              <w:fldChar w:fldCharType="separate"/>
            </w:r>
            <w:r>
              <w:rPr>
                <w:noProof/>
                <w:webHidden/>
              </w:rPr>
              <w:t>6</w:t>
            </w:r>
            <w:r>
              <w:rPr>
                <w:noProof/>
                <w:webHidden/>
              </w:rPr>
              <w:fldChar w:fldCharType="end"/>
            </w:r>
          </w:hyperlink>
        </w:p>
        <w:p w14:paraId="53C416C1" w14:textId="253E57BD" w:rsidR="000F2D01" w:rsidRDefault="000F2D01">
          <w:pPr>
            <w:pStyle w:val="TM2"/>
            <w:tabs>
              <w:tab w:val="right" w:leader="dot" w:pos="9062"/>
            </w:tabs>
            <w:rPr>
              <w:rFonts w:eastAsiaTheme="minorEastAsia"/>
              <w:noProof/>
              <w:sz w:val="24"/>
              <w:szCs w:val="24"/>
              <w:lang w:eastAsia="fr-FR"/>
            </w:rPr>
          </w:pPr>
          <w:hyperlink w:anchor="_Toc226531672" w:history="1">
            <w:r w:rsidRPr="00D552BF">
              <w:rPr>
                <w:rStyle w:val="Lienhypertexte"/>
                <w:noProof/>
              </w:rPr>
              <w:t>La veille et les acquisitions</w:t>
            </w:r>
            <w:r>
              <w:rPr>
                <w:noProof/>
                <w:webHidden/>
              </w:rPr>
              <w:tab/>
            </w:r>
            <w:r>
              <w:rPr>
                <w:noProof/>
                <w:webHidden/>
              </w:rPr>
              <w:fldChar w:fldCharType="begin"/>
            </w:r>
            <w:r>
              <w:rPr>
                <w:noProof/>
                <w:webHidden/>
              </w:rPr>
              <w:instrText xml:space="preserve"> PAGEREF _Toc226531672 \h </w:instrText>
            </w:r>
            <w:r>
              <w:rPr>
                <w:noProof/>
                <w:webHidden/>
              </w:rPr>
            </w:r>
            <w:r>
              <w:rPr>
                <w:noProof/>
                <w:webHidden/>
              </w:rPr>
              <w:fldChar w:fldCharType="separate"/>
            </w:r>
            <w:r>
              <w:rPr>
                <w:noProof/>
                <w:webHidden/>
              </w:rPr>
              <w:t>6</w:t>
            </w:r>
            <w:r>
              <w:rPr>
                <w:noProof/>
                <w:webHidden/>
              </w:rPr>
              <w:fldChar w:fldCharType="end"/>
            </w:r>
          </w:hyperlink>
        </w:p>
        <w:p w14:paraId="24A9BFD5" w14:textId="3E5DBE20" w:rsidR="000F2D01" w:rsidRDefault="000F2D01">
          <w:pPr>
            <w:pStyle w:val="TM3"/>
            <w:tabs>
              <w:tab w:val="right" w:leader="dot" w:pos="9062"/>
            </w:tabs>
            <w:rPr>
              <w:rFonts w:eastAsiaTheme="minorEastAsia"/>
              <w:noProof/>
              <w:sz w:val="24"/>
              <w:szCs w:val="24"/>
              <w:lang w:eastAsia="fr-FR"/>
            </w:rPr>
          </w:pPr>
          <w:hyperlink w:anchor="_Toc226531673" w:history="1">
            <w:r w:rsidRPr="00D552BF">
              <w:rPr>
                <w:rStyle w:val="Lienhypertexte"/>
                <w:noProof/>
              </w:rPr>
              <w:t>Organisation</w:t>
            </w:r>
            <w:r>
              <w:rPr>
                <w:noProof/>
                <w:webHidden/>
              </w:rPr>
              <w:tab/>
            </w:r>
            <w:r>
              <w:rPr>
                <w:noProof/>
                <w:webHidden/>
              </w:rPr>
              <w:fldChar w:fldCharType="begin"/>
            </w:r>
            <w:r>
              <w:rPr>
                <w:noProof/>
                <w:webHidden/>
              </w:rPr>
              <w:instrText xml:space="preserve"> PAGEREF _Toc226531673 \h </w:instrText>
            </w:r>
            <w:r>
              <w:rPr>
                <w:noProof/>
                <w:webHidden/>
              </w:rPr>
            </w:r>
            <w:r>
              <w:rPr>
                <w:noProof/>
                <w:webHidden/>
              </w:rPr>
              <w:fldChar w:fldCharType="separate"/>
            </w:r>
            <w:r>
              <w:rPr>
                <w:noProof/>
                <w:webHidden/>
              </w:rPr>
              <w:t>6</w:t>
            </w:r>
            <w:r>
              <w:rPr>
                <w:noProof/>
                <w:webHidden/>
              </w:rPr>
              <w:fldChar w:fldCharType="end"/>
            </w:r>
          </w:hyperlink>
        </w:p>
        <w:p w14:paraId="1F31206D" w14:textId="7FB1B135" w:rsidR="000F2D01" w:rsidRDefault="000F2D01">
          <w:pPr>
            <w:pStyle w:val="TM3"/>
            <w:tabs>
              <w:tab w:val="right" w:leader="dot" w:pos="9062"/>
            </w:tabs>
            <w:rPr>
              <w:rFonts w:eastAsiaTheme="minorEastAsia"/>
              <w:noProof/>
              <w:sz w:val="24"/>
              <w:szCs w:val="24"/>
              <w:lang w:eastAsia="fr-FR"/>
            </w:rPr>
          </w:pPr>
          <w:hyperlink w:anchor="_Toc226531674" w:history="1">
            <w:r w:rsidRPr="00D552BF">
              <w:rPr>
                <w:rStyle w:val="Lienhypertexte"/>
                <w:noProof/>
              </w:rPr>
              <w:t>Encyclopédisme</w:t>
            </w:r>
            <w:r>
              <w:rPr>
                <w:noProof/>
                <w:webHidden/>
              </w:rPr>
              <w:tab/>
            </w:r>
            <w:r>
              <w:rPr>
                <w:noProof/>
                <w:webHidden/>
              </w:rPr>
              <w:fldChar w:fldCharType="begin"/>
            </w:r>
            <w:r>
              <w:rPr>
                <w:noProof/>
                <w:webHidden/>
              </w:rPr>
              <w:instrText xml:space="preserve"> PAGEREF _Toc226531674 \h </w:instrText>
            </w:r>
            <w:r>
              <w:rPr>
                <w:noProof/>
                <w:webHidden/>
              </w:rPr>
            </w:r>
            <w:r>
              <w:rPr>
                <w:noProof/>
                <w:webHidden/>
              </w:rPr>
              <w:fldChar w:fldCharType="separate"/>
            </w:r>
            <w:r>
              <w:rPr>
                <w:noProof/>
                <w:webHidden/>
              </w:rPr>
              <w:t>7</w:t>
            </w:r>
            <w:r>
              <w:rPr>
                <w:noProof/>
                <w:webHidden/>
              </w:rPr>
              <w:fldChar w:fldCharType="end"/>
            </w:r>
          </w:hyperlink>
        </w:p>
        <w:p w14:paraId="3AB5CB77" w14:textId="0D8BAD72" w:rsidR="000F2D01" w:rsidRDefault="000F2D01">
          <w:pPr>
            <w:pStyle w:val="TM3"/>
            <w:tabs>
              <w:tab w:val="right" w:leader="dot" w:pos="9062"/>
            </w:tabs>
            <w:rPr>
              <w:rFonts w:eastAsiaTheme="minorEastAsia"/>
              <w:noProof/>
              <w:sz w:val="24"/>
              <w:szCs w:val="24"/>
              <w:lang w:eastAsia="fr-FR"/>
            </w:rPr>
          </w:pPr>
          <w:hyperlink w:anchor="_Toc226531675" w:history="1">
            <w:r w:rsidRPr="00D552BF">
              <w:rPr>
                <w:rStyle w:val="Lienhypertexte"/>
                <w:noProof/>
              </w:rPr>
              <w:t>Sélection</w:t>
            </w:r>
            <w:r>
              <w:rPr>
                <w:noProof/>
                <w:webHidden/>
              </w:rPr>
              <w:tab/>
            </w:r>
            <w:r>
              <w:rPr>
                <w:noProof/>
                <w:webHidden/>
              </w:rPr>
              <w:fldChar w:fldCharType="begin"/>
            </w:r>
            <w:r>
              <w:rPr>
                <w:noProof/>
                <w:webHidden/>
              </w:rPr>
              <w:instrText xml:space="preserve"> PAGEREF _Toc226531675 \h </w:instrText>
            </w:r>
            <w:r>
              <w:rPr>
                <w:noProof/>
                <w:webHidden/>
              </w:rPr>
            </w:r>
            <w:r>
              <w:rPr>
                <w:noProof/>
                <w:webHidden/>
              </w:rPr>
              <w:fldChar w:fldCharType="separate"/>
            </w:r>
            <w:r>
              <w:rPr>
                <w:noProof/>
                <w:webHidden/>
              </w:rPr>
              <w:t>7</w:t>
            </w:r>
            <w:r>
              <w:rPr>
                <w:noProof/>
                <w:webHidden/>
              </w:rPr>
              <w:fldChar w:fldCharType="end"/>
            </w:r>
          </w:hyperlink>
        </w:p>
        <w:p w14:paraId="6B4B7436" w14:textId="35CF5118" w:rsidR="000F2D01" w:rsidRDefault="000F2D01">
          <w:pPr>
            <w:pStyle w:val="TM3"/>
            <w:tabs>
              <w:tab w:val="right" w:leader="dot" w:pos="9062"/>
            </w:tabs>
            <w:rPr>
              <w:rFonts w:eastAsiaTheme="minorEastAsia"/>
              <w:noProof/>
              <w:sz w:val="24"/>
              <w:szCs w:val="24"/>
              <w:lang w:eastAsia="fr-FR"/>
            </w:rPr>
          </w:pPr>
          <w:hyperlink w:anchor="_Toc226531676" w:history="1">
            <w:r w:rsidRPr="00D552BF">
              <w:rPr>
                <w:rStyle w:val="Lienhypertexte"/>
                <w:noProof/>
              </w:rPr>
              <w:t>Pluralisme et objectivité</w:t>
            </w:r>
            <w:r>
              <w:rPr>
                <w:noProof/>
                <w:webHidden/>
              </w:rPr>
              <w:tab/>
            </w:r>
            <w:r>
              <w:rPr>
                <w:noProof/>
                <w:webHidden/>
              </w:rPr>
              <w:fldChar w:fldCharType="begin"/>
            </w:r>
            <w:r>
              <w:rPr>
                <w:noProof/>
                <w:webHidden/>
              </w:rPr>
              <w:instrText xml:space="preserve"> PAGEREF _Toc226531676 \h </w:instrText>
            </w:r>
            <w:r>
              <w:rPr>
                <w:noProof/>
                <w:webHidden/>
              </w:rPr>
            </w:r>
            <w:r>
              <w:rPr>
                <w:noProof/>
                <w:webHidden/>
              </w:rPr>
              <w:fldChar w:fldCharType="separate"/>
            </w:r>
            <w:r>
              <w:rPr>
                <w:noProof/>
                <w:webHidden/>
              </w:rPr>
              <w:t>8</w:t>
            </w:r>
            <w:r>
              <w:rPr>
                <w:noProof/>
                <w:webHidden/>
              </w:rPr>
              <w:fldChar w:fldCharType="end"/>
            </w:r>
          </w:hyperlink>
        </w:p>
        <w:p w14:paraId="48B62F9B" w14:textId="1EA3E23C" w:rsidR="000F2D01" w:rsidRDefault="000F2D01">
          <w:pPr>
            <w:pStyle w:val="TM3"/>
            <w:tabs>
              <w:tab w:val="right" w:leader="dot" w:pos="9062"/>
            </w:tabs>
            <w:rPr>
              <w:rFonts w:eastAsiaTheme="minorEastAsia"/>
              <w:noProof/>
              <w:sz w:val="24"/>
              <w:szCs w:val="24"/>
              <w:lang w:eastAsia="fr-FR"/>
            </w:rPr>
          </w:pPr>
          <w:hyperlink w:anchor="_Toc226531677" w:history="1">
            <w:r w:rsidRPr="00D552BF">
              <w:rPr>
                <w:rStyle w:val="Lienhypertexte"/>
                <w:noProof/>
              </w:rPr>
              <w:t>Œuvres, auteurs et société</w:t>
            </w:r>
            <w:r>
              <w:rPr>
                <w:noProof/>
                <w:webHidden/>
              </w:rPr>
              <w:tab/>
            </w:r>
            <w:r>
              <w:rPr>
                <w:noProof/>
                <w:webHidden/>
              </w:rPr>
              <w:fldChar w:fldCharType="begin"/>
            </w:r>
            <w:r>
              <w:rPr>
                <w:noProof/>
                <w:webHidden/>
              </w:rPr>
              <w:instrText xml:space="preserve"> PAGEREF _Toc226531677 \h </w:instrText>
            </w:r>
            <w:r>
              <w:rPr>
                <w:noProof/>
                <w:webHidden/>
              </w:rPr>
            </w:r>
            <w:r>
              <w:rPr>
                <w:noProof/>
                <w:webHidden/>
              </w:rPr>
              <w:fldChar w:fldCharType="separate"/>
            </w:r>
            <w:r>
              <w:rPr>
                <w:noProof/>
                <w:webHidden/>
              </w:rPr>
              <w:t>9</w:t>
            </w:r>
            <w:r>
              <w:rPr>
                <w:noProof/>
                <w:webHidden/>
              </w:rPr>
              <w:fldChar w:fldCharType="end"/>
            </w:r>
          </w:hyperlink>
        </w:p>
        <w:p w14:paraId="104D2E0B" w14:textId="589C21DF" w:rsidR="000F2D01" w:rsidRDefault="000F2D01">
          <w:pPr>
            <w:pStyle w:val="TM3"/>
            <w:tabs>
              <w:tab w:val="right" w:leader="dot" w:pos="9062"/>
            </w:tabs>
            <w:rPr>
              <w:rFonts w:eastAsiaTheme="minorEastAsia"/>
              <w:noProof/>
              <w:sz w:val="24"/>
              <w:szCs w:val="24"/>
              <w:lang w:eastAsia="fr-FR"/>
            </w:rPr>
          </w:pPr>
          <w:hyperlink w:anchor="_Toc226531678" w:history="1">
            <w:r w:rsidRPr="00D552BF">
              <w:rPr>
                <w:rStyle w:val="Lienhypertexte"/>
                <w:noProof/>
              </w:rPr>
              <w:t>Contribution à la diversité culturelle</w:t>
            </w:r>
            <w:r>
              <w:rPr>
                <w:noProof/>
                <w:webHidden/>
              </w:rPr>
              <w:tab/>
            </w:r>
            <w:r>
              <w:rPr>
                <w:noProof/>
                <w:webHidden/>
              </w:rPr>
              <w:fldChar w:fldCharType="begin"/>
            </w:r>
            <w:r>
              <w:rPr>
                <w:noProof/>
                <w:webHidden/>
              </w:rPr>
              <w:instrText xml:space="preserve"> PAGEREF _Toc226531678 \h </w:instrText>
            </w:r>
            <w:r>
              <w:rPr>
                <w:noProof/>
                <w:webHidden/>
              </w:rPr>
            </w:r>
            <w:r>
              <w:rPr>
                <w:noProof/>
                <w:webHidden/>
              </w:rPr>
              <w:fldChar w:fldCharType="separate"/>
            </w:r>
            <w:r>
              <w:rPr>
                <w:noProof/>
                <w:webHidden/>
              </w:rPr>
              <w:t>10</w:t>
            </w:r>
            <w:r>
              <w:rPr>
                <w:noProof/>
                <w:webHidden/>
              </w:rPr>
              <w:fldChar w:fldCharType="end"/>
            </w:r>
          </w:hyperlink>
        </w:p>
        <w:p w14:paraId="7BEC2293" w14:textId="50770950" w:rsidR="000F2D01" w:rsidRDefault="000F2D01">
          <w:pPr>
            <w:pStyle w:val="TM2"/>
            <w:tabs>
              <w:tab w:val="right" w:leader="dot" w:pos="9062"/>
            </w:tabs>
            <w:rPr>
              <w:rFonts w:eastAsiaTheme="minorEastAsia"/>
              <w:noProof/>
              <w:sz w:val="24"/>
              <w:szCs w:val="24"/>
              <w:lang w:eastAsia="fr-FR"/>
            </w:rPr>
          </w:pPr>
          <w:hyperlink w:anchor="_Toc226531679" w:history="1">
            <w:r w:rsidRPr="00D552BF">
              <w:rPr>
                <w:rStyle w:val="Lienhypertexte"/>
                <w:noProof/>
              </w:rPr>
              <w:t>Le nombre d’exemplaires</w:t>
            </w:r>
            <w:r>
              <w:rPr>
                <w:noProof/>
                <w:webHidden/>
              </w:rPr>
              <w:tab/>
            </w:r>
            <w:r>
              <w:rPr>
                <w:noProof/>
                <w:webHidden/>
              </w:rPr>
              <w:fldChar w:fldCharType="begin"/>
            </w:r>
            <w:r>
              <w:rPr>
                <w:noProof/>
                <w:webHidden/>
              </w:rPr>
              <w:instrText xml:space="preserve"> PAGEREF _Toc226531679 \h </w:instrText>
            </w:r>
            <w:r>
              <w:rPr>
                <w:noProof/>
                <w:webHidden/>
              </w:rPr>
            </w:r>
            <w:r>
              <w:rPr>
                <w:noProof/>
                <w:webHidden/>
              </w:rPr>
              <w:fldChar w:fldCharType="separate"/>
            </w:r>
            <w:r>
              <w:rPr>
                <w:noProof/>
                <w:webHidden/>
              </w:rPr>
              <w:t>10</w:t>
            </w:r>
            <w:r>
              <w:rPr>
                <w:noProof/>
                <w:webHidden/>
              </w:rPr>
              <w:fldChar w:fldCharType="end"/>
            </w:r>
          </w:hyperlink>
        </w:p>
        <w:p w14:paraId="2CF765A7" w14:textId="6A78AE8D" w:rsidR="000F2D01" w:rsidRDefault="000F2D01">
          <w:pPr>
            <w:pStyle w:val="TM2"/>
            <w:tabs>
              <w:tab w:val="right" w:leader="dot" w:pos="9062"/>
            </w:tabs>
            <w:rPr>
              <w:rFonts w:eastAsiaTheme="minorEastAsia"/>
              <w:noProof/>
              <w:sz w:val="24"/>
              <w:szCs w:val="24"/>
              <w:lang w:eastAsia="fr-FR"/>
            </w:rPr>
          </w:pPr>
          <w:hyperlink w:anchor="_Toc226531680" w:history="1">
            <w:r w:rsidRPr="00D552BF">
              <w:rPr>
                <w:rStyle w:val="Lienhypertexte"/>
                <w:noProof/>
              </w:rPr>
              <w:t>Valorisation des collections</w:t>
            </w:r>
            <w:r>
              <w:rPr>
                <w:noProof/>
                <w:webHidden/>
              </w:rPr>
              <w:tab/>
            </w:r>
            <w:r>
              <w:rPr>
                <w:noProof/>
                <w:webHidden/>
              </w:rPr>
              <w:fldChar w:fldCharType="begin"/>
            </w:r>
            <w:r>
              <w:rPr>
                <w:noProof/>
                <w:webHidden/>
              </w:rPr>
              <w:instrText xml:space="preserve"> PAGEREF _Toc226531680 \h </w:instrText>
            </w:r>
            <w:r>
              <w:rPr>
                <w:noProof/>
                <w:webHidden/>
              </w:rPr>
            </w:r>
            <w:r>
              <w:rPr>
                <w:noProof/>
                <w:webHidden/>
              </w:rPr>
              <w:fldChar w:fldCharType="separate"/>
            </w:r>
            <w:r>
              <w:rPr>
                <w:noProof/>
                <w:webHidden/>
              </w:rPr>
              <w:t>11</w:t>
            </w:r>
            <w:r>
              <w:rPr>
                <w:noProof/>
                <w:webHidden/>
              </w:rPr>
              <w:fldChar w:fldCharType="end"/>
            </w:r>
          </w:hyperlink>
        </w:p>
        <w:p w14:paraId="2A038213" w14:textId="08B72F43" w:rsidR="000F2D01" w:rsidRDefault="000F2D01">
          <w:pPr>
            <w:pStyle w:val="TM2"/>
            <w:tabs>
              <w:tab w:val="right" w:leader="dot" w:pos="9062"/>
            </w:tabs>
            <w:rPr>
              <w:rFonts w:eastAsiaTheme="minorEastAsia"/>
              <w:noProof/>
              <w:sz w:val="24"/>
              <w:szCs w:val="24"/>
              <w:lang w:eastAsia="fr-FR"/>
            </w:rPr>
          </w:pPr>
          <w:hyperlink w:anchor="_Toc226531681" w:history="1">
            <w:r w:rsidRPr="00D552BF">
              <w:rPr>
                <w:rStyle w:val="Lienhypertexte"/>
                <w:noProof/>
              </w:rPr>
              <w:t>Les éliminations</w:t>
            </w:r>
            <w:r>
              <w:rPr>
                <w:noProof/>
                <w:webHidden/>
              </w:rPr>
              <w:tab/>
            </w:r>
            <w:r>
              <w:rPr>
                <w:noProof/>
                <w:webHidden/>
              </w:rPr>
              <w:fldChar w:fldCharType="begin"/>
            </w:r>
            <w:r>
              <w:rPr>
                <w:noProof/>
                <w:webHidden/>
              </w:rPr>
              <w:instrText xml:space="preserve"> PAGEREF _Toc226531681 \h </w:instrText>
            </w:r>
            <w:r>
              <w:rPr>
                <w:noProof/>
                <w:webHidden/>
              </w:rPr>
            </w:r>
            <w:r>
              <w:rPr>
                <w:noProof/>
                <w:webHidden/>
              </w:rPr>
              <w:fldChar w:fldCharType="separate"/>
            </w:r>
            <w:r>
              <w:rPr>
                <w:noProof/>
                <w:webHidden/>
              </w:rPr>
              <w:t>11</w:t>
            </w:r>
            <w:r>
              <w:rPr>
                <w:noProof/>
                <w:webHidden/>
              </w:rPr>
              <w:fldChar w:fldCharType="end"/>
            </w:r>
          </w:hyperlink>
        </w:p>
        <w:p w14:paraId="63A1D48A" w14:textId="7917D2B0" w:rsidR="000F2D01" w:rsidRDefault="000F2D01">
          <w:pPr>
            <w:pStyle w:val="TM1"/>
            <w:tabs>
              <w:tab w:val="right" w:leader="dot" w:pos="9062"/>
            </w:tabs>
            <w:rPr>
              <w:rFonts w:eastAsiaTheme="minorEastAsia"/>
              <w:noProof/>
              <w:sz w:val="24"/>
              <w:szCs w:val="24"/>
              <w:lang w:eastAsia="fr-FR"/>
            </w:rPr>
          </w:pPr>
          <w:hyperlink w:anchor="_Toc226531682" w:history="1">
            <w:r w:rsidRPr="00D552BF">
              <w:rPr>
                <w:rStyle w:val="Lienhypertexte"/>
                <w:noProof/>
              </w:rPr>
              <w:t>Annexes</w:t>
            </w:r>
            <w:r>
              <w:rPr>
                <w:noProof/>
                <w:webHidden/>
              </w:rPr>
              <w:tab/>
            </w:r>
            <w:r>
              <w:rPr>
                <w:noProof/>
                <w:webHidden/>
              </w:rPr>
              <w:fldChar w:fldCharType="begin"/>
            </w:r>
            <w:r>
              <w:rPr>
                <w:noProof/>
                <w:webHidden/>
              </w:rPr>
              <w:instrText xml:space="preserve"> PAGEREF _Toc226531682 \h </w:instrText>
            </w:r>
            <w:r>
              <w:rPr>
                <w:noProof/>
                <w:webHidden/>
              </w:rPr>
            </w:r>
            <w:r>
              <w:rPr>
                <w:noProof/>
                <w:webHidden/>
              </w:rPr>
              <w:fldChar w:fldCharType="separate"/>
            </w:r>
            <w:r>
              <w:rPr>
                <w:noProof/>
                <w:webHidden/>
              </w:rPr>
              <w:t>12</w:t>
            </w:r>
            <w:r>
              <w:rPr>
                <w:noProof/>
                <w:webHidden/>
              </w:rPr>
              <w:fldChar w:fldCharType="end"/>
            </w:r>
          </w:hyperlink>
        </w:p>
        <w:p w14:paraId="52639077" w14:textId="29BCA90C" w:rsidR="000F2D01" w:rsidRDefault="000F2D01">
          <w:pPr>
            <w:pStyle w:val="TM2"/>
            <w:tabs>
              <w:tab w:val="right" w:leader="dot" w:pos="9062"/>
            </w:tabs>
            <w:rPr>
              <w:rFonts w:eastAsiaTheme="minorEastAsia"/>
              <w:noProof/>
              <w:sz w:val="24"/>
              <w:szCs w:val="24"/>
              <w:lang w:eastAsia="fr-FR"/>
            </w:rPr>
          </w:pPr>
          <w:hyperlink w:anchor="_Toc226531683" w:history="1">
            <w:r w:rsidRPr="00D552BF">
              <w:rPr>
                <w:rStyle w:val="Lienhypertexte"/>
                <w:noProof/>
              </w:rPr>
              <w:t>Annexe 1 : Liste des domaines et des sous-domaines</w:t>
            </w:r>
            <w:r>
              <w:rPr>
                <w:noProof/>
                <w:webHidden/>
              </w:rPr>
              <w:tab/>
            </w:r>
            <w:r>
              <w:rPr>
                <w:noProof/>
                <w:webHidden/>
              </w:rPr>
              <w:fldChar w:fldCharType="begin"/>
            </w:r>
            <w:r>
              <w:rPr>
                <w:noProof/>
                <w:webHidden/>
              </w:rPr>
              <w:instrText xml:space="preserve"> PAGEREF _Toc226531683 \h </w:instrText>
            </w:r>
            <w:r>
              <w:rPr>
                <w:noProof/>
                <w:webHidden/>
              </w:rPr>
            </w:r>
            <w:r>
              <w:rPr>
                <w:noProof/>
                <w:webHidden/>
              </w:rPr>
              <w:fldChar w:fldCharType="separate"/>
            </w:r>
            <w:r>
              <w:rPr>
                <w:noProof/>
                <w:webHidden/>
              </w:rPr>
              <w:t>12</w:t>
            </w:r>
            <w:r>
              <w:rPr>
                <w:noProof/>
                <w:webHidden/>
              </w:rPr>
              <w:fldChar w:fldCharType="end"/>
            </w:r>
          </w:hyperlink>
        </w:p>
        <w:p w14:paraId="50AA195E" w14:textId="414F50EF" w:rsidR="000F2D01" w:rsidRDefault="000F2D01">
          <w:pPr>
            <w:pStyle w:val="TM3"/>
            <w:tabs>
              <w:tab w:val="right" w:leader="dot" w:pos="9062"/>
            </w:tabs>
            <w:rPr>
              <w:rFonts w:eastAsiaTheme="minorEastAsia"/>
              <w:noProof/>
              <w:sz w:val="24"/>
              <w:szCs w:val="24"/>
              <w:lang w:eastAsia="fr-FR"/>
            </w:rPr>
          </w:pPr>
          <w:hyperlink w:anchor="_Toc226531684" w:history="1">
            <w:r w:rsidRPr="00D552BF">
              <w:rPr>
                <w:rStyle w:val="Lienhypertexte"/>
                <w:noProof/>
              </w:rPr>
              <w:t>Domaines</w:t>
            </w:r>
            <w:r>
              <w:rPr>
                <w:noProof/>
                <w:webHidden/>
              </w:rPr>
              <w:tab/>
            </w:r>
            <w:r>
              <w:rPr>
                <w:noProof/>
                <w:webHidden/>
              </w:rPr>
              <w:fldChar w:fldCharType="begin"/>
            </w:r>
            <w:r>
              <w:rPr>
                <w:noProof/>
                <w:webHidden/>
              </w:rPr>
              <w:instrText xml:space="preserve"> PAGEREF _Toc226531684 \h </w:instrText>
            </w:r>
            <w:r>
              <w:rPr>
                <w:noProof/>
                <w:webHidden/>
              </w:rPr>
            </w:r>
            <w:r>
              <w:rPr>
                <w:noProof/>
                <w:webHidden/>
              </w:rPr>
              <w:fldChar w:fldCharType="separate"/>
            </w:r>
            <w:r>
              <w:rPr>
                <w:noProof/>
                <w:webHidden/>
              </w:rPr>
              <w:t>12</w:t>
            </w:r>
            <w:r>
              <w:rPr>
                <w:noProof/>
                <w:webHidden/>
              </w:rPr>
              <w:fldChar w:fldCharType="end"/>
            </w:r>
          </w:hyperlink>
        </w:p>
        <w:p w14:paraId="289C19D2" w14:textId="3732A24A" w:rsidR="000F2D01" w:rsidRDefault="000F2D01">
          <w:pPr>
            <w:pStyle w:val="TM3"/>
            <w:tabs>
              <w:tab w:val="right" w:leader="dot" w:pos="9062"/>
            </w:tabs>
            <w:rPr>
              <w:rFonts w:eastAsiaTheme="minorEastAsia"/>
              <w:noProof/>
              <w:sz w:val="24"/>
              <w:szCs w:val="24"/>
              <w:lang w:eastAsia="fr-FR"/>
            </w:rPr>
          </w:pPr>
          <w:hyperlink w:anchor="_Toc226531685" w:history="1">
            <w:r w:rsidRPr="00D552BF">
              <w:rPr>
                <w:rStyle w:val="Lienhypertexte"/>
                <w:noProof/>
              </w:rPr>
              <w:t>Sous-domaines des documentaires (adultes et jeunesse)</w:t>
            </w:r>
            <w:r>
              <w:rPr>
                <w:noProof/>
                <w:webHidden/>
              </w:rPr>
              <w:tab/>
            </w:r>
            <w:r>
              <w:rPr>
                <w:noProof/>
                <w:webHidden/>
              </w:rPr>
              <w:fldChar w:fldCharType="begin"/>
            </w:r>
            <w:r>
              <w:rPr>
                <w:noProof/>
                <w:webHidden/>
              </w:rPr>
              <w:instrText xml:space="preserve"> PAGEREF _Toc226531685 \h </w:instrText>
            </w:r>
            <w:r>
              <w:rPr>
                <w:noProof/>
                <w:webHidden/>
              </w:rPr>
            </w:r>
            <w:r>
              <w:rPr>
                <w:noProof/>
                <w:webHidden/>
              </w:rPr>
              <w:fldChar w:fldCharType="separate"/>
            </w:r>
            <w:r>
              <w:rPr>
                <w:noProof/>
                <w:webHidden/>
              </w:rPr>
              <w:t>13</w:t>
            </w:r>
            <w:r>
              <w:rPr>
                <w:noProof/>
                <w:webHidden/>
              </w:rPr>
              <w:fldChar w:fldCharType="end"/>
            </w:r>
          </w:hyperlink>
        </w:p>
        <w:p w14:paraId="07974BA2" w14:textId="148E6723" w:rsidR="000F2D01" w:rsidRDefault="000F2D01">
          <w:pPr>
            <w:pStyle w:val="TM3"/>
            <w:tabs>
              <w:tab w:val="right" w:leader="dot" w:pos="9062"/>
            </w:tabs>
            <w:rPr>
              <w:rFonts w:eastAsiaTheme="minorEastAsia"/>
              <w:noProof/>
              <w:sz w:val="24"/>
              <w:szCs w:val="24"/>
              <w:lang w:eastAsia="fr-FR"/>
            </w:rPr>
          </w:pPr>
          <w:hyperlink w:anchor="_Toc226531686" w:history="1">
            <w:r w:rsidRPr="00D552BF">
              <w:rPr>
                <w:rStyle w:val="Lienhypertexte"/>
                <w:noProof/>
              </w:rPr>
              <w:t>Sous-domaines de la fiction</w:t>
            </w:r>
            <w:r>
              <w:rPr>
                <w:noProof/>
                <w:webHidden/>
              </w:rPr>
              <w:tab/>
            </w:r>
            <w:r>
              <w:rPr>
                <w:noProof/>
                <w:webHidden/>
              </w:rPr>
              <w:fldChar w:fldCharType="begin"/>
            </w:r>
            <w:r>
              <w:rPr>
                <w:noProof/>
                <w:webHidden/>
              </w:rPr>
              <w:instrText xml:space="preserve"> PAGEREF _Toc226531686 \h </w:instrText>
            </w:r>
            <w:r>
              <w:rPr>
                <w:noProof/>
                <w:webHidden/>
              </w:rPr>
            </w:r>
            <w:r>
              <w:rPr>
                <w:noProof/>
                <w:webHidden/>
              </w:rPr>
              <w:fldChar w:fldCharType="separate"/>
            </w:r>
            <w:r>
              <w:rPr>
                <w:noProof/>
                <w:webHidden/>
              </w:rPr>
              <w:t>14</w:t>
            </w:r>
            <w:r>
              <w:rPr>
                <w:noProof/>
                <w:webHidden/>
              </w:rPr>
              <w:fldChar w:fldCharType="end"/>
            </w:r>
          </w:hyperlink>
        </w:p>
        <w:p w14:paraId="71A6093F" w14:textId="523D3E1F" w:rsidR="00EB69AF" w:rsidRDefault="00EB69AF">
          <w:r>
            <w:rPr>
              <w:b/>
              <w:bCs/>
            </w:rPr>
            <w:fldChar w:fldCharType="end"/>
          </w:r>
        </w:p>
      </w:sdtContent>
    </w:sdt>
    <w:p w14:paraId="640FAE19" w14:textId="2AA8DB28" w:rsidR="00EB69AF" w:rsidRDefault="00EB69AF">
      <w:pPr>
        <w:jc w:val="left"/>
      </w:pPr>
      <w:r>
        <w:br w:type="page"/>
      </w:r>
    </w:p>
    <w:p w14:paraId="5430B6BF" w14:textId="77777777" w:rsidR="00696DB0" w:rsidRDefault="00696DB0">
      <w:pPr>
        <w:jc w:val="left"/>
      </w:pPr>
    </w:p>
    <w:p w14:paraId="7FF02DA7" w14:textId="559584AC" w:rsidR="00B72BD6" w:rsidRDefault="00540AC1" w:rsidP="00540AC1">
      <w:pPr>
        <w:pStyle w:val="Titre1"/>
      </w:pPr>
      <w:bookmarkStart w:id="0" w:name="_Toc226531664"/>
      <w:r>
        <w:t>Préambule</w:t>
      </w:r>
      <w:bookmarkEnd w:id="0"/>
    </w:p>
    <w:p w14:paraId="0E5EDDB9" w14:textId="7104D0D4" w:rsidR="009A2D46" w:rsidRDefault="004B168B" w:rsidP="00DF649A">
      <w:r>
        <w:t xml:space="preserve">La bibliothèque départementale de Loire-Atlantique (BDLA) est un service du </w:t>
      </w:r>
      <w:r w:rsidR="00F34CDA">
        <w:t>D</w:t>
      </w:r>
      <w:r>
        <w:t>épartement de Loire-Atlantique qui accompagne les bibliothèques des communes de moins de 10.000 habitants</w:t>
      </w:r>
      <w:r w:rsidR="009A2D46">
        <w:t> :</w:t>
      </w:r>
    </w:p>
    <w:p w14:paraId="72FFC95F" w14:textId="7C02F12D" w:rsidR="009A2D46" w:rsidRDefault="004B168B" w:rsidP="009A2D46">
      <w:pPr>
        <w:pStyle w:val="Paragraphedeliste"/>
        <w:numPr>
          <w:ilvl w:val="0"/>
          <w:numId w:val="7"/>
        </w:numPr>
      </w:pPr>
      <w:r>
        <w:t xml:space="preserve">Elle </w:t>
      </w:r>
      <w:r w:rsidR="009A2D46">
        <w:t xml:space="preserve">aide les </w:t>
      </w:r>
      <w:r w:rsidR="00EE2012">
        <w:t xml:space="preserve">exécutifs locaux et les </w:t>
      </w:r>
      <w:r w:rsidR="009A2D46">
        <w:t>équipes dans leurs projets (construction, aménagement, numérique…)</w:t>
      </w:r>
    </w:p>
    <w:p w14:paraId="72D15353" w14:textId="17EB3D8B" w:rsidR="009A2D46" w:rsidRDefault="009A2D46" w:rsidP="009A2D46">
      <w:pPr>
        <w:pStyle w:val="Paragraphedeliste"/>
        <w:numPr>
          <w:ilvl w:val="0"/>
          <w:numId w:val="7"/>
        </w:numPr>
      </w:pPr>
      <w:r>
        <w:t xml:space="preserve">Elle est un centre de formation à destination des </w:t>
      </w:r>
      <w:proofErr w:type="spellStart"/>
      <w:r>
        <w:t>professionnel</w:t>
      </w:r>
      <w:r w:rsidR="00EE2012">
        <w:t>·</w:t>
      </w:r>
      <w:r>
        <w:t>les</w:t>
      </w:r>
      <w:proofErr w:type="spellEnd"/>
      <w:r>
        <w:t xml:space="preserve"> comme des bénévoles des bibliothèques.</w:t>
      </w:r>
    </w:p>
    <w:p w14:paraId="44E388A2" w14:textId="174D755B" w:rsidR="004B168B" w:rsidRPr="00C24CB6" w:rsidRDefault="009A2D46" w:rsidP="009A2D46">
      <w:pPr>
        <w:pStyle w:val="Paragraphedeliste"/>
        <w:numPr>
          <w:ilvl w:val="0"/>
          <w:numId w:val="7"/>
        </w:numPr>
      </w:pPr>
      <w:r w:rsidRPr="00C24CB6">
        <w:t xml:space="preserve">Elle encourage ces dernières à développer des partenariats et des projets autour de l’inclusion conformément aux missions du </w:t>
      </w:r>
      <w:r w:rsidR="00F34CDA">
        <w:t>D</w:t>
      </w:r>
      <w:r w:rsidRPr="00C24CB6">
        <w:t>épartement</w:t>
      </w:r>
      <w:r w:rsidR="00147A65">
        <w:t>.</w:t>
      </w:r>
    </w:p>
    <w:p w14:paraId="7C08AF1F" w14:textId="058F8C36" w:rsidR="009A2D46" w:rsidRDefault="009A2D46" w:rsidP="009A2D46">
      <w:pPr>
        <w:pStyle w:val="Paragraphedeliste"/>
        <w:numPr>
          <w:ilvl w:val="0"/>
          <w:numId w:val="7"/>
        </w:numPr>
      </w:pPr>
      <w:r>
        <w:t>Elle les accompagne dans leurs démarches d’action culturelle</w:t>
      </w:r>
      <w:r w:rsidR="00147A65">
        <w:t>.</w:t>
      </w:r>
    </w:p>
    <w:p w14:paraId="4E990355" w14:textId="6F02B4E1" w:rsidR="009A2D46" w:rsidRDefault="009A2D46" w:rsidP="009A2D46">
      <w:pPr>
        <w:pStyle w:val="Paragraphedeliste"/>
        <w:numPr>
          <w:ilvl w:val="0"/>
          <w:numId w:val="7"/>
        </w:numPr>
      </w:pPr>
      <w:r>
        <w:t>Elle constitue des collections qui sont prêtées aux bibliothèques.</w:t>
      </w:r>
      <w:r w:rsidR="00710F70">
        <w:t xml:space="preserve">  En 202</w:t>
      </w:r>
      <w:r w:rsidR="00406271">
        <w:t xml:space="preserve">6, </w:t>
      </w:r>
      <w:r w:rsidR="00710F70">
        <w:t>celles-ci se composent d’environ 1</w:t>
      </w:r>
      <w:r w:rsidR="00406271">
        <w:t>8</w:t>
      </w:r>
      <w:r w:rsidR="00710F70">
        <w:t>0.000 documents et sont alimentées par 1</w:t>
      </w:r>
      <w:r w:rsidR="00406271">
        <w:t>0</w:t>
      </w:r>
      <w:r w:rsidR="00710F70">
        <w:t>.000 acquisitions annuelles</w:t>
      </w:r>
      <w:r w:rsidR="00147A65">
        <w:t>.</w:t>
      </w:r>
    </w:p>
    <w:p w14:paraId="4B9829DC" w14:textId="37AF46EF" w:rsidR="009A2D46" w:rsidRDefault="009A2D46" w:rsidP="009A2D46">
      <w:r>
        <w:t>C’est cette dernière mission qui est l’objet de ce document : la charte des collections.</w:t>
      </w:r>
    </w:p>
    <w:p w14:paraId="508C39E3" w14:textId="246BC024" w:rsidR="00540AC1" w:rsidRDefault="003C70F3" w:rsidP="00DF649A">
      <w:r w:rsidRPr="00C24CB6">
        <w:t>La charte des collections a pour objectif d’expliciter les grands principes qui président à la constitution des collections de la BDLA. Ce document</w:t>
      </w:r>
      <w:r w:rsidR="004A795B" w:rsidRPr="00C24CB6">
        <w:t xml:space="preserve"> dessine les grandes orientations, </w:t>
      </w:r>
      <w:r w:rsidRPr="00C24CB6">
        <w:t xml:space="preserve">à destination des élus du </w:t>
      </w:r>
      <w:r w:rsidR="00F34CDA">
        <w:t>D</w:t>
      </w:r>
      <w:r w:rsidRPr="00C24CB6">
        <w:t>épartement et des citoyens de Loire-Atlantique. Il ne s’agit pas d’un document technique.</w:t>
      </w:r>
      <w:r>
        <w:t xml:space="preserve"> On ne rentrera pas dans le détail de l’analyse des statistiques, ni </w:t>
      </w:r>
      <w:r w:rsidR="00FE705B">
        <w:t>dans les</w:t>
      </w:r>
      <w:r>
        <w:t xml:space="preserve"> considérations propres à chaque domaine des collections (romans, albums, BD…).</w:t>
      </w:r>
    </w:p>
    <w:p w14:paraId="79B06733" w14:textId="306AE3E7" w:rsidR="003C70F3" w:rsidRDefault="003C70F3" w:rsidP="00DF649A">
      <w:r>
        <w:t xml:space="preserve">D’autres documents plus </w:t>
      </w:r>
      <w:r w:rsidR="00283481">
        <w:t>techniques -</w:t>
      </w:r>
      <w:r>
        <w:t xml:space="preserve"> plutôt destinés aux professionnelles de la BDLA, mais accessibles à </w:t>
      </w:r>
      <w:r w:rsidR="00EE2012">
        <w:t xml:space="preserve">tous et </w:t>
      </w:r>
      <w:r>
        <w:t>tou</w:t>
      </w:r>
      <w:r w:rsidR="00F03B2E">
        <w:t>te</w:t>
      </w:r>
      <w:r>
        <w:t xml:space="preserve">s sur notre portail à l’adresse </w:t>
      </w:r>
      <w:hyperlink r:id="rId9" w:history="1">
        <w:r w:rsidR="00F23B6A" w:rsidRPr="00617166">
          <w:rPr>
            <w:rStyle w:val="Lienhypertexte"/>
          </w:rPr>
          <w:t>https://bdla.loire-atlantique.fr/la-bdla/collections</w:t>
        </w:r>
      </w:hyperlink>
      <w:r w:rsidR="00F23B6A">
        <w:t xml:space="preserve">  </w:t>
      </w:r>
      <w:r>
        <w:t>- rentrent davantage dans les détails. Il s’agit :</w:t>
      </w:r>
    </w:p>
    <w:p w14:paraId="035333FE" w14:textId="0F2A3E59" w:rsidR="003C70F3" w:rsidRDefault="003C70F3" w:rsidP="00DF649A">
      <w:pPr>
        <w:pStyle w:val="Paragraphedeliste"/>
        <w:numPr>
          <w:ilvl w:val="0"/>
          <w:numId w:val="1"/>
        </w:numPr>
      </w:pPr>
      <w:r>
        <w:t>Du plan de développement des collections : qui fixe des objectifs pluriannuels pour chaque domaine en se basant entre autres sur les statistiques.</w:t>
      </w:r>
    </w:p>
    <w:p w14:paraId="6A47A66C" w14:textId="231680B0" w:rsidR="003C70F3" w:rsidRDefault="00EA5AFC" w:rsidP="00DF649A">
      <w:pPr>
        <w:pStyle w:val="Paragraphedeliste"/>
        <w:numPr>
          <w:ilvl w:val="0"/>
          <w:numId w:val="1"/>
        </w:numPr>
      </w:pPr>
      <w:r>
        <w:rPr>
          <w:noProof/>
        </w:rPr>
        <mc:AlternateContent>
          <mc:Choice Requires="wps">
            <w:drawing>
              <wp:anchor distT="45720" distB="45720" distL="114300" distR="114300" simplePos="0" relativeHeight="251665408" behindDoc="0" locked="0" layoutInCell="1" allowOverlap="1" wp14:anchorId="54FC73A3" wp14:editId="0D6F1E4E">
                <wp:simplePos x="0" y="0"/>
                <wp:positionH relativeFrom="margin">
                  <wp:posOffset>-30886</wp:posOffset>
                </wp:positionH>
                <wp:positionV relativeFrom="paragraph">
                  <wp:posOffset>598359</wp:posOffset>
                </wp:positionV>
                <wp:extent cx="5758180" cy="1663065"/>
                <wp:effectExtent l="0" t="0" r="13970" b="13335"/>
                <wp:wrapTopAndBottom/>
                <wp:docPr id="162408920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180" cy="1663065"/>
                        </a:xfrm>
                        <a:prstGeom prst="rect">
                          <a:avLst/>
                        </a:prstGeom>
                        <a:solidFill>
                          <a:srgbClr val="FFFFFF"/>
                        </a:solidFill>
                        <a:ln w="9525">
                          <a:solidFill>
                            <a:srgbClr val="000000"/>
                          </a:solidFill>
                          <a:miter lim="800000"/>
                          <a:headEnd/>
                          <a:tailEnd/>
                        </a:ln>
                      </wps:spPr>
                      <wps:txbx>
                        <w:txbxContent>
                          <w:p w14:paraId="738F7969" w14:textId="21E100F8" w:rsidR="00FE705B" w:rsidRDefault="00FE705B" w:rsidP="00FE705B">
                            <w:r w:rsidRPr="00A33F5D">
                              <w:rPr>
                                <w:sz w:val="44"/>
                                <w:szCs w:val="44"/>
                              </w:rPr>
                              <w:t>«</w:t>
                            </w:r>
                            <w:r>
                              <w:t> </w:t>
                            </w:r>
                            <w:r w:rsidRPr="00FE705B">
                              <w:rPr>
                                <w:i/>
                                <w:iCs/>
                              </w:rPr>
                              <w:t>Les bibliothèques des collectivités territoriales ou de leurs groupements élaborent les orientations générales de leur politique documentaire, qu'elles présentent devant l'organe délibérant de la collectivité territoriale ou du groupement et qu'elles actualisent régulièrement.</w:t>
                            </w:r>
                            <w:r w:rsidR="00147A65">
                              <w:rPr>
                                <w:i/>
                                <w:iCs/>
                              </w:rPr>
                              <w:t xml:space="preserve"> [</w:t>
                            </w:r>
                            <w:r>
                              <w:rPr>
                                <w:i/>
                                <w:iCs/>
                              </w:rPr>
                              <w:t xml:space="preserve">…] </w:t>
                            </w:r>
                            <w:r w:rsidRPr="00FE705B">
                              <w:rPr>
                                <w:i/>
                                <w:iCs/>
                              </w:rPr>
                              <w:t xml:space="preserve"> La présentation peut être suivie d'un vote de l'organe délibérant</w:t>
                            </w:r>
                            <w:proofErr w:type="gramStart"/>
                            <w:r w:rsidRPr="00FE705B">
                              <w:rPr>
                                <w:i/>
                                <w:iCs/>
                              </w:rPr>
                              <w:t>.</w:t>
                            </w:r>
                            <w:r w:rsidRPr="00A33F5D">
                              <w:rPr>
                                <w:sz w:val="44"/>
                                <w:szCs w:val="44"/>
                              </w:rPr>
                              <w:t>»</w:t>
                            </w:r>
                            <w:proofErr w:type="gramEnd"/>
                          </w:p>
                          <w:p w14:paraId="6231B70A" w14:textId="315399B5" w:rsidR="00FE705B" w:rsidRPr="00A33F5D" w:rsidRDefault="00FE705B" w:rsidP="00FE705B">
                            <w:pPr>
                              <w:rPr>
                                <w:b/>
                                <w:bCs/>
                              </w:rPr>
                            </w:pPr>
                            <w:r w:rsidRPr="00FE705B">
                              <w:rPr>
                                <w:b/>
                                <w:bCs/>
                              </w:rPr>
                              <w:t>Loi n° 2021-1717 du 21 décembre 2021 relative aux bibliothèques et au développement de la lecture publique</w:t>
                            </w:r>
                            <w:r>
                              <w:rPr>
                                <w:b/>
                                <w:bCs/>
                              </w:rPr>
                              <w:t xml:space="preserve"> – article 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FC73A3" id="_x0000_t202" coordsize="21600,21600" o:spt="202" path="m,l,21600r21600,l21600,xe">
                <v:stroke joinstyle="miter"/>
                <v:path gradientshapeok="t" o:connecttype="rect"/>
              </v:shapetype>
              <v:shape id="Zone de texte 2" o:spid="_x0000_s1026" type="#_x0000_t202" style="position:absolute;left:0;text-align:left;margin-left:-2.45pt;margin-top:47.1pt;width:453.4pt;height:130.9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">
                <v:textbox>
                  <w:txbxContent>
                    <w:p w14:paraId="738F7969" w14:textId="21E100F8" w:rsidR="00FE705B" w:rsidRDefault="00FE705B" w:rsidP="00FE705B">
                      <w:r w:rsidRPr="00A33F5D">
                        <w:rPr>
                          <w:sz w:val="44"/>
                          <w:szCs w:val="44"/>
                        </w:rPr>
                        <w:t>«</w:t>
                      </w:r>
                      <w:r>
                        <w:t> </w:t>
                      </w:r>
                      <w:r w:rsidRPr="00FE705B">
                        <w:rPr>
                          <w:i/>
                          <w:iCs/>
                        </w:rPr>
                        <w:t>Les bibliothèques des collectivités territoriales ou de leurs groupements élaborent les orientations générales de leur politique documentaire, qu'elles présentent devant l'organe délibérant de la collectivité territoriale ou du groupement et qu'elles actualisent régulièrement.</w:t>
                      </w:r>
                      <w:r w:rsidR="00147A65">
                        <w:rPr>
                          <w:i/>
                          <w:iCs/>
                        </w:rPr>
                        <w:t xml:space="preserve"> [</w:t>
                      </w:r>
                      <w:r>
                        <w:rPr>
                          <w:i/>
                          <w:iCs/>
                        </w:rPr>
                        <w:t xml:space="preserve">…] </w:t>
                      </w:r>
                      <w:r w:rsidRPr="00FE705B">
                        <w:rPr>
                          <w:i/>
                          <w:iCs/>
                        </w:rPr>
                        <w:t xml:space="preserve"> La présentation peut être suivie d'un vote de l'organe délibérant</w:t>
                      </w:r>
                      <w:proofErr w:type="gramStart"/>
                      <w:r w:rsidRPr="00FE705B">
                        <w:rPr>
                          <w:i/>
                          <w:iCs/>
                        </w:rPr>
                        <w:t>.</w:t>
                      </w:r>
                      <w:r w:rsidRPr="00A33F5D">
                        <w:rPr>
                          <w:sz w:val="44"/>
                          <w:szCs w:val="44"/>
                        </w:rPr>
                        <w:t>»</w:t>
                      </w:r>
                      <w:proofErr w:type="gramEnd"/>
                    </w:p>
                    <w:p w14:paraId="6231B70A" w14:textId="315399B5" w:rsidR="00FE705B" w:rsidRPr="00A33F5D" w:rsidRDefault="00FE705B" w:rsidP="00FE705B">
                      <w:pPr>
                        <w:rPr>
                          <w:b/>
                          <w:bCs/>
                        </w:rPr>
                      </w:pPr>
                      <w:r w:rsidRPr="00FE705B">
                        <w:rPr>
                          <w:b/>
                          <w:bCs/>
                        </w:rPr>
                        <w:t>Loi n° 2021-1717 du 21 décembre 2021 relative aux bibliothèques et au développement de la lecture publique</w:t>
                      </w:r>
                      <w:r>
                        <w:rPr>
                          <w:b/>
                          <w:bCs/>
                        </w:rPr>
                        <w:t xml:space="preserve"> – article 7</w:t>
                      </w:r>
                    </w:p>
                  </w:txbxContent>
                </v:textbox>
                <w10:wrap type="topAndBottom" anchorx="margin"/>
              </v:shape>
            </w:pict>
          </mc:Fallback>
        </mc:AlternateContent>
      </w:r>
      <w:r w:rsidR="003C70F3">
        <w:t>Des fiches domaines qui rentrent dans le détail du fonctionnement de la BDLA pour chaque domaine</w:t>
      </w:r>
      <w:r w:rsidR="00EE2012">
        <w:t xml:space="preserve"> documentaire</w:t>
      </w:r>
      <w:r w:rsidR="003C70F3">
        <w:t>.</w:t>
      </w:r>
    </w:p>
    <w:p w14:paraId="65E1B2BB" w14:textId="432F8C18" w:rsidR="00FE705B" w:rsidRDefault="00FE705B" w:rsidP="00DF649A"/>
    <w:p w14:paraId="62A4F6F1" w14:textId="09537351" w:rsidR="00DF649A" w:rsidRDefault="00DF649A" w:rsidP="00DF649A">
      <w:pPr>
        <w:pStyle w:val="Titre1"/>
      </w:pPr>
      <w:bookmarkStart w:id="1" w:name="_Toc226531665"/>
      <w:r>
        <w:lastRenderedPageBreak/>
        <w:t>Les missions et objectifs de la BDLA</w:t>
      </w:r>
      <w:bookmarkEnd w:id="1"/>
    </w:p>
    <w:p w14:paraId="5D8B026B" w14:textId="75B0ABD2" w:rsidR="00DF649A" w:rsidRDefault="00DF649A" w:rsidP="00DF649A">
      <w:pPr>
        <w:pStyle w:val="Titre2"/>
      </w:pPr>
      <w:bookmarkStart w:id="2" w:name="_Toc226531666"/>
      <w:r>
        <w:t>Les destinataires de nos collections</w:t>
      </w:r>
      <w:bookmarkEnd w:id="2"/>
    </w:p>
    <w:p w14:paraId="7FC1A672" w14:textId="01794BEC" w:rsidR="00DF649A" w:rsidRDefault="00DF649A" w:rsidP="00DF649A">
      <w:r>
        <w:t xml:space="preserve">La BDLA ne prête pas directement ses collections au grand public. Elle les prête aux bibliothèques des communes de moins de 10.000 habitants de Loire-Atlantique </w:t>
      </w:r>
      <w:r w:rsidRPr="004A795B">
        <w:t>(197</w:t>
      </w:r>
      <w:r>
        <w:t xml:space="preserve"> bibliothèques) qui à leur tour peuvent les prêter à leurs </w:t>
      </w:r>
      <w:proofErr w:type="spellStart"/>
      <w:r>
        <w:t>usager</w:t>
      </w:r>
      <w:r w:rsidR="00EE2012">
        <w:t>·e</w:t>
      </w:r>
      <w:r>
        <w:t>s</w:t>
      </w:r>
      <w:proofErr w:type="spellEnd"/>
      <w:r>
        <w:t xml:space="preserve">. </w:t>
      </w:r>
    </w:p>
    <w:p w14:paraId="2FE62B6B" w14:textId="517BCEB5" w:rsidR="00DF649A" w:rsidRDefault="00DF649A" w:rsidP="00DF649A">
      <w:r>
        <w:t>Le public de ces bibliothèque est très varié. Il s’agit majoritairement de particuliers</w:t>
      </w:r>
      <w:r w:rsidR="00406271">
        <w:t xml:space="preserve">, </w:t>
      </w:r>
      <w:r>
        <w:t>du nourrisson aux personnes âgées</w:t>
      </w:r>
      <w:r w:rsidR="00406271">
        <w:t>,</w:t>
      </w:r>
      <w:r>
        <w:t xml:space="preserve"> de toutes origines et de toutes catégories sociales, mais également de collectivités (écoles, centres de loisirs en premier lieu, mais </w:t>
      </w:r>
      <w:r w:rsidR="0062294A">
        <w:t>aussi</w:t>
      </w:r>
      <w:r>
        <w:t xml:space="preserve"> </w:t>
      </w:r>
      <w:r w:rsidR="001B4D6C">
        <w:t>EHPAD</w:t>
      </w:r>
      <w:r>
        <w:t>, centres d’accueils pour personne en situation de handicap, associations d’aides aux migrants</w:t>
      </w:r>
      <w:r w:rsidR="0095645B">
        <w:t>…)</w:t>
      </w:r>
    </w:p>
    <w:p w14:paraId="7D7492ED" w14:textId="25623DC8" w:rsidR="00DF649A" w:rsidRDefault="00DF649A" w:rsidP="00DF649A">
      <w:r>
        <w:t xml:space="preserve">Les collections de la BDLA complètent les collections propres des bibliothèques municipales ou intercommunales avec lesquelles </w:t>
      </w:r>
      <w:r w:rsidR="00D44C64">
        <w:t>elle</w:t>
      </w:r>
      <w:r>
        <w:t xml:space="preserve"> travaill</w:t>
      </w:r>
      <w:r w:rsidR="00D44C64">
        <w:t>e</w:t>
      </w:r>
      <w:r w:rsidR="00EE2012">
        <w:t>,</w:t>
      </w:r>
      <w:r>
        <w:t xml:space="preserve"> dans des proportions variables. Pour certaines, il ne s’agit que d’un apport marginal. Pour d’autres, elles peuvent constituer jusqu’à la moitié du fonds total. Généralemen</w:t>
      </w:r>
      <w:r w:rsidRPr="004A795B">
        <w:t>t, plus les bibliothèques</w:t>
      </w:r>
      <w:r>
        <w:t xml:space="preserve"> sont petites, plus la part des collections de la BDLA dans leur offre est importante.</w:t>
      </w:r>
    </w:p>
    <w:p w14:paraId="11C7718A" w14:textId="7B37A732" w:rsidR="00A46A56" w:rsidRDefault="00116879" w:rsidP="00DF649A">
      <w:r>
        <w:t xml:space="preserve">Les bibliothèques utilisent </w:t>
      </w:r>
      <w:r w:rsidR="00D44C64">
        <w:t>ces</w:t>
      </w:r>
      <w:r>
        <w:t xml:space="preserve"> collections de différentes manières. Parfois pour satisfaire une demande particulière d’un</w:t>
      </w:r>
      <w:r w:rsidR="00EE2012">
        <w:t xml:space="preserve"> </w:t>
      </w:r>
      <w:r w:rsidR="001B4D6C">
        <w:t>usager</w:t>
      </w:r>
      <w:r>
        <w:t>. Parfois également pour préparer des animations. Mais le plus souvent, il s’agit simplement de compléter et de renouveler l’offre accessible</w:t>
      </w:r>
      <w:r w:rsidR="00A46A56">
        <w:t xml:space="preserve"> pour leur</w:t>
      </w:r>
      <w:r w:rsidR="00EE2012">
        <w:t>s</w:t>
      </w:r>
      <w:r w:rsidR="00A46A56">
        <w:t xml:space="preserve"> public</w:t>
      </w:r>
      <w:r w:rsidR="00EE2012">
        <w:t>s</w:t>
      </w:r>
      <w:r>
        <w:t>.</w:t>
      </w:r>
    </w:p>
    <w:p w14:paraId="576CA646" w14:textId="603308C8" w:rsidR="00A46A56" w:rsidRDefault="00A46A56" w:rsidP="00DF649A">
      <w:r>
        <w:t xml:space="preserve">Pour se procurer </w:t>
      </w:r>
      <w:r w:rsidR="00D44C64">
        <w:t>ces</w:t>
      </w:r>
      <w:r>
        <w:t xml:space="preserve"> documents, les bibliothèques ont plusieurs solutions. Elles peuvent venir les choisir directement dans </w:t>
      </w:r>
      <w:r w:rsidR="000C1FB3">
        <w:t>les</w:t>
      </w:r>
      <w:r>
        <w:t xml:space="preserve"> magasins</w:t>
      </w:r>
      <w:r w:rsidR="000C1FB3">
        <w:t xml:space="preserve"> de la BDLA</w:t>
      </w:r>
      <w:r>
        <w:t xml:space="preserve">, les réserver sur </w:t>
      </w:r>
      <w:r w:rsidR="000C1FB3">
        <w:t>le</w:t>
      </w:r>
      <w:r>
        <w:t xml:space="preserve"> portail ou demander </w:t>
      </w:r>
      <w:r w:rsidR="000C1FB3">
        <w:t>aux</w:t>
      </w:r>
      <w:r>
        <w:t xml:space="preserve"> bibliothécaires </w:t>
      </w:r>
      <w:r w:rsidR="00EE2012">
        <w:t>départementales</w:t>
      </w:r>
      <w:r>
        <w:t xml:space="preserve"> de </w:t>
      </w:r>
      <w:r w:rsidR="000C1FB3">
        <w:t>préparer</w:t>
      </w:r>
      <w:r>
        <w:t xml:space="preserve"> une sélection. Dans tous les cas, les documents peuvent leur être livrés par </w:t>
      </w:r>
      <w:r w:rsidR="00D44C64">
        <w:t>la</w:t>
      </w:r>
      <w:r>
        <w:t xml:space="preserve"> navette qui passe toutes les 2 semaines.</w:t>
      </w:r>
    </w:p>
    <w:p w14:paraId="19DE8646" w14:textId="47A3C19E" w:rsidR="00E71AF6" w:rsidRDefault="00E71AF6" w:rsidP="00DF649A">
      <w:r>
        <w:t xml:space="preserve">La BDLA ne prête pas ses collections à d’autres structures que les bibliothèques </w:t>
      </w:r>
      <w:r w:rsidR="00406271">
        <w:t xml:space="preserve">comme les </w:t>
      </w:r>
      <w:r>
        <w:t>écoles,</w:t>
      </w:r>
      <w:r w:rsidR="00406271">
        <w:t xml:space="preserve"> les</w:t>
      </w:r>
      <w:r>
        <w:t xml:space="preserve"> </w:t>
      </w:r>
      <w:r w:rsidR="004A795B">
        <w:t>EHPAD</w:t>
      </w:r>
      <w:r w:rsidR="00406271">
        <w:t xml:space="preserve"> ou les</w:t>
      </w:r>
      <w:r>
        <w:t xml:space="preserve"> associations</w:t>
      </w:r>
      <w:r w:rsidR="00406271">
        <w:t>.</w:t>
      </w:r>
      <w:r>
        <w:t xml:space="preserve"> En revanche, elle leur propose de se rapprocher des bibliothèques communales ou intercommunales </w:t>
      </w:r>
      <w:r w:rsidR="006E0F0C">
        <w:t>proches d’elles</w:t>
      </w:r>
      <w:r w:rsidR="00EE2012">
        <w:t>,</w:t>
      </w:r>
      <w:r w:rsidR="006E0F0C">
        <w:t xml:space="preserve"> par le biais desquelles elles pourront accéder à </w:t>
      </w:r>
      <w:r w:rsidR="00D44C64">
        <w:t>ses</w:t>
      </w:r>
      <w:r w:rsidR="006E0F0C">
        <w:t xml:space="preserve"> collections.</w:t>
      </w:r>
    </w:p>
    <w:p w14:paraId="4E9D77CB" w14:textId="77777777" w:rsidR="00A46A56" w:rsidRDefault="00A46A56" w:rsidP="00A46A56">
      <w:pPr>
        <w:pStyle w:val="Titre2"/>
      </w:pPr>
      <w:bookmarkStart w:id="3" w:name="_Toc226531667"/>
      <w:r>
        <w:t>Les objectifs des collections</w:t>
      </w:r>
      <w:bookmarkEnd w:id="3"/>
    </w:p>
    <w:p w14:paraId="760AE53B" w14:textId="3186D4DF" w:rsidR="00E71AF6" w:rsidRDefault="00E71AF6" w:rsidP="00E71AF6">
      <w:r>
        <w:t xml:space="preserve">Constituer des collections ne représente pas une fin pour les bibliothèques. Les livres, CD, DVD, revues… qu’elles </w:t>
      </w:r>
      <w:r w:rsidR="005D7D3E">
        <w:t>mettent à disposition</w:t>
      </w:r>
      <w:r>
        <w:t xml:space="preserve"> sont des moyens permettant de proposer un certain nombre de services </w:t>
      </w:r>
      <w:r w:rsidR="00831CAF">
        <w:t>à leurs publics</w:t>
      </w:r>
      <w:r>
        <w:t>.</w:t>
      </w:r>
    </w:p>
    <w:p w14:paraId="2479C076" w14:textId="0653A91D" w:rsidR="00831CAF" w:rsidRDefault="00831CAF" w:rsidP="00E71AF6">
      <w:r>
        <w:t xml:space="preserve">En premier lieu, </w:t>
      </w:r>
      <w:r w:rsidR="00D44C64">
        <w:t>les</w:t>
      </w:r>
      <w:r>
        <w:t xml:space="preserve"> collections</w:t>
      </w:r>
      <w:r w:rsidR="00D44C64">
        <w:t xml:space="preserve"> de la BDLA</w:t>
      </w:r>
      <w:r>
        <w:t xml:space="preserve"> sont un outil de formation et d’information. Les fonds documentaires en particulier proposent des ouvrages permettant de comprendre le monde dans lequel nous vivons, de </w:t>
      </w:r>
      <w:r w:rsidR="00D44C64">
        <w:t>se</w:t>
      </w:r>
      <w:r>
        <w:t xml:space="preserve"> forger une opinion citoyenne sur les grands enjeux de notre temps, mais aussi d’apprendre des techniques ou des savoir-faire qui pourront être utiles tant dans la vie personnelle que professionnelle.</w:t>
      </w:r>
      <w:r w:rsidR="004B168B">
        <w:t xml:space="preserve"> </w:t>
      </w:r>
      <w:r w:rsidR="004B168B" w:rsidRPr="00C24CB6">
        <w:t>C’est d’autant plus vrai pour des thématiques qui revêtent une importance particulière pour le</w:t>
      </w:r>
      <w:r w:rsidR="004A795B" w:rsidRPr="00C24CB6">
        <w:t>s politiques publiques du</w:t>
      </w:r>
      <w:r w:rsidR="004B168B" w:rsidRPr="00C24CB6">
        <w:t xml:space="preserve"> </w:t>
      </w:r>
      <w:r w:rsidR="00F34CDA">
        <w:t>D</w:t>
      </w:r>
      <w:r w:rsidR="004B168B" w:rsidRPr="00C24CB6">
        <w:t>épartement</w:t>
      </w:r>
      <w:r w:rsidR="004A795B" w:rsidRPr="00C24CB6">
        <w:t>,</w:t>
      </w:r>
      <w:r w:rsidR="004B168B" w:rsidRPr="00C24CB6">
        <w:t> comme la transition écologique, la lutte contre les violences sexistes ou sexuelles, le racisme, le sexisme ou l’homophobie…</w:t>
      </w:r>
    </w:p>
    <w:p w14:paraId="2CAA7BED" w14:textId="77777777" w:rsidR="00831CAF" w:rsidRDefault="00831CAF" w:rsidP="00E71AF6">
      <w:r>
        <w:t>Elles permettent également de s’évader, de découvrir d’autres univers et d’autres horizons, ou tout simplement de se changer les idées et se détendre.</w:t>
      </w:r>
    </w:p>
    <w:p w14:paraId="359B64AC" w14:textId="06864C03" w:rsidR="00044AA1" w:rsidRDefault="00044AA1" w:rsidP="00E71AF6">
      <w:r>
        <w:lastRenderedPageBreak/>
        <w:t xml:space="preserve">Les collections de la BDLA ont un rôle tout particulier à jouer auprès </w:t>
      </w:r>
      <w:r w:rsidR="005C1774">
        <w:t>des enfants et adolescents</w:t>
      </w:r>
      <w:r>
        <w:t xml:space="preserve"> pour </w:t>
      </w:r>
      <w:r w:rsidR="005C1774">
        <w:t>leur</w:t>
      </w:r>
      <w:r>
        <w:t xml:space="preserve"> faire découvrir et aimer les livres et intégrer la lecture à leurs pratiques de loisirs au même titre que les écrans.</w:t>
      </w:r>
      <w:r w:rsidR="0073472D">
        <w:t xml:space="preserve"> Cette pratique régulière de la lecture a un impact très positif sur le </w:t>
      </w:r>
      <w:r w:rsidR="009E6C5E">
        <w:t>développement cognitif</w:t>
      </w:r>
      <w:r w:rsidR="0073472D">
        <w:t xml:space="preserve"> des enfants et leur scolarité.</w:t>
      </w:r>
    </w:p>
    <w:p w14:paraId="2315370E" w14:textId="00E55A4E" w:rsidR="00DF649A" w:rsidRDefault="00044AA1" w:rsidP="00E71AF6">
      <w:r>
        <w:t xml:space="preserve">De plus en plus, </w:t>
      </w:r>
      <w:r w:rsidR="00D44C64">
        <w:t>les collections doivent être adaptées</w:t>
      </w:r>
      <w:r>
        <w:t xml:space="preserve"> aux publics éloignés de la lecture ou empêchés de lire en raison d’un handicap physique ou mental. </w:t>
      </w:r>
      <w:r w:rsidR="007B329C">
        <w:t>À</w:t>
      </w:r>
      <w:r>
        <w:t xml:space="preserve"> ce titre, la BDLA développe des collections de livres lus ou en gros caractères</w:t>
      </w:r>
      <w:r w:rsidR="00BB3D73">
        <w:t xml:space="preserve"> et des DVD en audiodescription</w:t>
      </w:r>
      <w:r>
        <w:t xml:space="preserve"> pour les personnes âgées ou mal voyantes, des livres en braille, </w:t>
      </w:r>
      <w:r w:rsidR="00EE2012">
        <w:t xml:space="preserve">ou </w:t>
      </w:r>
      <w:r>
        <w:t xml:space="preserve">adaptés aux publics </w:t>
      </w:r>
      <w:proofErr w:type="spellStart"/>
      <w:r>
        <w:t>dys</w:t>
      </w:r>
      <w:proofErr w:type="spellEnd"/>
      <w:r>
        <w:t xml:space="preserve">. </w:t>
      </w:r>
      <w:r w:rsidR="00831CAF">
        <w:t xml:space="preserve"> </w:t>
      </w:r>
      <w:r w:rsidR="00D44C64">
        <w:t>Elle es</w:t>
      </w:r>
      <w:r>
        <w:t>t</w:t>
      </w:r>
      <w:r w:rsidR="00D44C64">
        <w:t xml:space="preserve"> également</w:t>
      </w:r>
      <w:r>
        <w:t xml:space="preserve"> signataire de la charte « Facile à lire » du </w:t>
      </w:r>
      <w:r w:rsidR="00EE2012">
        <w:t>M</w:t>
      </w:r>
      <w:r>
        <w:t>inistère de la culture et propos</w:t>
      </w:r>
      <w:r w:rsidR="00D44C64">
        <w:t>e</w:t>
      </w:r>
      <w:r>
        <w:t xml:space="preserve"> des ouvrages à destination des publics illettrés, éloignés de la lecture ou dont le français n’est pas la langue maternelle.</w:t>
      </w:r>
    </w:p>
    <w:p w14:paraId="0AD70C2F" w14:textId="79C60985" w:rsidR="00352CF3" w:rsidRDefault="00352CF3" w:rsidP="00E71AF6">
      <w:r>
        <w:t>Enfin, en tant qu’actrice de la chaîne du livres</w:t>
      </w:r>
      <w:r w:rsidR="009E6C5E">
        <w:t>, la BDLA a</w:t>
      </w:r>
      <w:r>
        <w:t xml:space="preserve"> un rôle à jouer dans la promotion et la diffusion des petites maisons d’édition</w:t>
      </w:r>
      <w:r w:rsidR="00EE2012">
        <w:t>,</w:t>
      </w:r>
      <w:r>
        <w:t xml:space="preserve"> en particulier locales.</w:t>
      </w:r>
    </w:p>
    <w:p w14:paraId="02F1A9E8" w14:textId="433AA0B7" w:rsidR="00044AA1" w:rsidRDefault="00227C68" w:rsidP="00E71AF6">
      <w:r>
        <w:t>En raison de la diversité des publics auxquels elles s’adressent et des missions qu’elles visent à remplir, les collections de la BDLA sont également extrêmement variées</w:t>
      </w:r>
      <w:r w:rsidR="00F030A8">
        <w:t>.</w:t>
      </w:r>
    </w:p>
    <w:p w14:paraId="643AA9FA" w14:textId="2CD3FBB0" w:rsidR="00F030A8" w:rsidRDefault="00F030A8" w:rsidP="00E71AF6">
      <w:r>
        <w:t xml:space="preserve">Cependant, certaines missions ne relèvent pas du périmètre de la BDLA et sont </w:t>
      </w:r>
      <w:r w:rsidR="00D44C64">
        <w:t>développées</w:t>
      </w:r>
      <w:r>
        <w:t xml:space="preserve"> par d’autres types de bibliothèques. Ainsi </w:t>
      </w:r>
      <w:r w:rsidR="00D44C64">
        <w:t>elle n’a</w:t>
      </w:r>
      <w:r>
        <w:t xml:space="preserve"> pas de missions de conservation</w:t>
      </w:r>
      <w:r w:rsidR="00BB3D73">
        <w:t xml:space="preserve"> patrimoniale</w:t>
      </w:r>
      <w:r>
        <w:t xml:space="preserve">. Les ouvrages achetés par la BDLA seront tous – à un moment ou à un autre – retirés de </w:t>
      </w:r>
      <w:r w:rsidR="00D44C64">
        <w:t>ses</w:t>
      </w:r>
      <w:r>
        <w:t xml:space="preserve"> collections.</w:t>
      </w:r>
      <w:r w:rsidR="00BB3D73">
        <w:t xml:space="preserve"> Les ouvrages concernant la Loire-Atlantique peuvent parfois être conservés aux archives après avoir été désherbés.</w:t>
      </w:r>
      <w:r>
        <w:t xml:space="preserve"> </w:t>
      </w:r>
      <w:r w:rsidR="00D44C64">
        <w:t>Elle</w:t>
      </w:r>
      <w:r>
        <w:t xml:space="preserve"> ne développ</w:t>
      </w:r>
      <w:r w:rsidR="00D44C64">
        <w:t>e</w:t>
      </w:r>
      <w:r>
        <w:t xml:space="preserve"> pas non plus de collections à destination des étudiants ou des chercheurs</w:t>
      </w:r>
      <w:r w:rsidR="00795449">
        <w:t xml:space="preserve">, </w:t>
      </w:r>
      <w:r>
        <w:t xml:space="preserve">ces missions sont assurées par les bibliothèques universitaires et bibliothèques de recherche. </w:t>
      </w:r>
      <w:r w:rsidR="00D44C64">
        <w:t>Elle</w:t>
      </w:r>
      <w:r>
        <w:t xml:space="preserve"> ne développ</w:t>
      </w:r>
      <w:r w:rsidR="00D44C64">
        <w:t>e</w:t>
      </w:r>
      <w:r>
        <w:t xml:space="preserve"> pas de collections conçues spécifiquement pour les publics scolaires (manuels, livres d’exercices…) ces missions étant assurées par les BCD</w:t>
      </w:r>
      <w:r w:rsidR="00050398">
        <w:t xml:space="preserve"> (bibliothèque centre documentaire)</w:t>
      </w:r>
      <w:r>
        <w:t xml:space="preserve"> et les CDI.</w:t>
      </w:r>
    </w:p>
    <w:p w14:paraId="381ECA6E" w14:textId="324F8B74" w:rsidR="00795449" w:rsidRDefault="00795449" w:rsidP="00E71AF6">
      <w:r>
        <w:t xml:space="preserve">La BDLA s’inscrit par ailleurs dans un réseau d’acteurs départementaux avec lesquels elle se positionne en complémentarité. </w:t>
      </w:r>
      <w:r w:rsidR="00C46B6B" w:rsidRPr="004A795B">
        <w:t>À</w:t>
      </w:r>
      <w:r w:rsidRPr="004A795B">
        <w:t xml:space="preserve"> titre d’exemple, elle ne développe pas de fonds théâtre pour les adultes, </w:t>
      </w:r>
      <w:r w:rsidR="004A795B" w:rsidRPr="004A795B">
        <w:t xml:space="preserve">quasiment pas emprunté, </w:t>
      </w:r>
      <w:r w:rsidR="00BB3D73" w:rsidRPr="004A795B">
        <w:t>mais</w:t>
      </w:r>
      <w:r w:rsidRPr="004A795B">
        <w:t xml:space="preserve"> la médiathèque de Saint-Herblain propose une offre importante qui peut être empruntée par les compagnies de Loire-Atlantique.</w:t>
      </w:r>
    </w:p>
    <w:p w14:paraId="0D2EAF27" w14:textId="4DCCFC4A" w:rsidR="00F030A8" w:rsidRDefault="00F030A8" w:rsidP="00E71AF6">
      <w:r>
        <w:t xml:space="preserve">En revanche, </w:t>
      </w:r>
      <w:r w:rsidR="004A795B">
        <w:t>e</w:t>
      </w:r>
      <w:r w:rsidR="00D44C64">
        <w:t>lle</w:t>
      </w:r>
      <w:r>
        <w:t xml:space="preserve"> développ</w:t>
      </w:r>
      <w:r w:rsidR="00D44C64">
        <w:t>e</w:t>
      </w:r>
      <w:r>
        <w:t xml:space="preserve"> un « fonds professionnel </w:t>
      </w:r>
      <w:r w:rsidR="0095645B">
        <w:t>» à</w:t>
      </w:r>
      <w:r>
        <w:t xml:space="preserve"> destination des bibliothécaires de Loire-Atlantique : préparation aux concours, ouvrages sur les bibliothèques et la bibliothéconomie</w:t>
      </w:r>
      <w:r w:rsidR="00EE2012">
        <w:t>, l’édition</w:t>
      </w:r>
      <w:r>
        <w:t>…</w:t>
      </w:r>
    </w:p>
    <w:p w14:paraId="0A7525B9" w14:textId="14D366FA" w:rsidR="00F030A8" w:rsidRDefault="00F030A8" w:rsidP="00F030A8">
      <w:pPr>
        <w:pStyle w:val="Titre2"/>
      </w:pPr>
      <w:bookmarkStart w:id="4" w:name="_Toc226531668"/>
      <w:r>
        <w:t>L’organisation</w:t>
      </w:r>
      <w:bookmarkEnd w:id="4"/>
    </w:p>
    <w:p w14:paraId="78ECDE34" w14:textId="408B68D0" w:rsidR="00F030A8" w:rsidRDefault="00B71631" w:rsidP="00F030A8">
      <w:r>
        <w:t xml:space="preserve">La politique documentaire est mise en œuvre à la BDLA par une équipe </w:t>
      </w:r>
      <w:r w:rsidR="00871CAA">
        <w:t xml:space="preserve">de </w:t>
      </w:r>
      <w:r w:rsidR="00EE2012">
        <w:t>bibliothécaires</w:t>
      </w:r>
      <w:r>
        <w:t xml:space="preserve"> </w:t>
      </w:r>
      <w:proofErr w:type="spellStart"/>
      <w:r>
        <w:t>chacun</w:t>
      </w:r>
      <w:r w:rsidR="00C00E32" w:rsidRPr="00966D29">
        <w:rPr>
          <w:rFonts w:ascii="Arial" w:hAnsi="Arial" w:cs="Arial"/>
          <w:sz w:val="20"/>
          <w:szCs w:val="20"/>
        </w:rPr>
        <w:t>·</w:t>
      </w:r>
      <w:r>
        <w:t>e</w:t>
      </w:r>
      <w:proofErr w:type="spellEnd"/>
      <w:r>
        <w:t xml:space="preserve"> en charge d’un ou plusieurs domaines. </w:t>
      </w:r>
      <w:r w:rsidR="00C00E32">
        <w:t>Ce</w:t>
      </w:r>
      <w:r>
        <w:t xml:space="preserve"> sont des </w:t>
      </w:r>
      <w:proofErr w:type="spellStart"/>
      <w:r>
        <w:t>professionnel</w:t>
      </w:r>
      <w:r w:rsidR="00CB0C12" w:rsidRPr="00966D29">
        <w:rPr>
          <w:rFonts w:ascii="Arial" w:hAnsi="Arial" w:cs="Arial"/>
          <w:sz w:val="20"/>
          <w:szCs w:val="20"/>
        </w:rPr>
        <w:t>·</w:t>
      </w:r>
      <w:r>
        <w:t>le</w:t>
      </w:r>
      <w:r w:rsidR="00CB0C12" w:rsidRPr="00966D29">
        <w:rPr>
          <w:rFonts w:ascii="Arial" w:hAnsi="Arial" w:cs="Arial"/>
          <w:sz w:val="20"/>
          <w:szCs w:val="20"/>
        </w:rPr>
        <w:t>·</w:t>
      </w:r>
      <w:r>
        <w:t>s</w:t>
      </w:r>
      <w:proofErr w:type="spellEnd"/>
      <w:r>
        <w:t xml:space="preserve"> </w:t>
      </w:r>
      <w:proofErr w:type="spellStart"/>
      <w:r w:rsidR="004A795B">
        <w:t>expérimenté</w:t>
      </w:r>
      <w:r w:rsidR="00CB0C12" w:rsidRPr="00966D29">
        <w:rPr>
          <w:rFonts w:ascii="Arial" w:hAnsi="Arial" w:cs="Arial"/>
          <w:sz w:val="20"/>
          <w:szCs w:val="20"/>
        </w:rPr>
        <w:t>·</w:t>
      </w:r>
      <w:r w:rsidR="004A795B">
        <w:t>es</w:t>
      </w:r>
      <w:proofErr w:type="spellEnd"/>
      <w:r>
        <w:t xml:space="preserve"> ayant une formation dans les métiers du livre</w:t>
      </w:r>
      <w:r w:rsidR="00CB0C12">
        <w:t>,</w:t>
      </w:r>
      <w:r>
        <w:t xml:space="preserve"> ayant déjà exercé dans des bibliothèques municipales ou intercommunales</w:t>
      </w:r>
      <w:r w:rsidR="00CB0C12">
        <w:t xml:space="preserve"> et qui</w:t>
      </w:r>
      <w:r>
        <w:t xml:space="preserve"> actualisent régulièrement leurs connaissance</w:t>
      </w:r>
      <w:r w:rsidR="000C1FB3">
        <w:t>s</w:t>
      </w:r>
      <w:r>
        <w:t xml:space="preserve"> </w:t>
      </w:r>
      <w:r w:rsidR="004A795B">
        <w:t>par la</w:t>
      </w:r>
      <w:r>
        <w:t xml:space="preserve"> formation</w:t>
      </w:r>
      <w:r w:rsidR="004A795B">
        <w:t xml:space="preserve"> continue. </w:t>
      </w:r>
    </w:p>
    <w:p w14:paraId="1AAF1E98" w14:textId="7FF0F998" w:rsidR="00B71631" w:rsidRDefault="00CB0C12" w:rsidP="00F030A8">
      <w:r>
        <w:t>Les bibliothécaires</w:t>
      </w:r>
      <w:r w:rsidR="00B71631">
        <w:t xml:space="preserve"> assurent le suivi de la totalité de leurs domaines documentaires depuis la veille et les acquisitions jusqu’au retrait des collections des ouvrages en passant par le catalogage, la mise en valeur et la médiation des documents.</w:t>
      </w:r>
    </w:p>
    <w:p w14:paraId="700F1711" w14:textId="4B3A7B9F" w:rsidR="00946857" w:rsidRDefault="00B71631" w:rsidP="005D6C5B">
      <w:r>
        <w:t>Cette équipe est pilotée par un responsable de la politique documentaire membre de l’équipe de direction.</w:t>
      </w:r>
      <w:r w:rsidR="00946857">
        <w:br w:type="page"/>
      </w:r>
    </w:p>
    <w:p w14:paraId="2BBE9C8D" w14:textId="3CD1DFAB" w:rsidR="00B71631" w:rsidRDefault="00B71631" w:rsidP="00B71631">
      <w:pPr>
        <w:pStyle w:val="Titre1"/>
      </w:pPr>
      <w:bookmarkStart w:id="5" w:name="_Toc226531669"/>
      <w:r>
        <w:lastRenderedPageBreak/>
        <w:t xml:space="preserve">Les </w:t>
      </w:r>
      <w:r w:rsidR="00EE2012">
        <w:t>c</w:t>
      </w:r>
      <w:r>
        <w:t>ollections</w:t>
      </w:r>
      <w:bookmarkEnd w:id="5"/>
    </w:p>
    <w:p w14:paraId="188136CD" w14:textId="23DEF9CB" w:rsidR="00B71631" w:rsidRDefault="00946857" w:rsidP="00946857">
      <w:pPr>
        <w:pStyle w:val="Titre2"/>
      </w:pPr>
      <w:bookmarkStart w:id="6" w:name="_Toc226531670"/>
      <w:r>
        <w:t>Généralités</w:t>
      </w:r>
      <w:bookmarkEnd w:id="6"/>
    </w:p>
    <w:p w14:paraId="341344EF" w14:textId="4BC02326" w:rsidR="00946857" w:rsidRDefault="00946857" w:rsidP="00946857">
      <w:r>
        <w:t xml:space="preserve">La BDLA constitue </w:t>
      </w:r>
      <w:r w:rsidR="003E4813">
        <w:t>s</w:t>
      </w:r>
      <w:r>
        <w:t xml:space="preserve">es collections conformément aux objectifs de lecture publique mentionnés plus haut. Elle cherche à faire le meilleur usage possible des moyens dont elle dispose </w:t>
      </w:r>
      <w:r w:rsidR="006501EF">
        <w:t xml:space="preserve">comme le </w:t>
      </w:r>
      <w:r>
        <w:t>budget</w:t>
      </w:r>
      <w:r w:rsidR="006501EF">
        <w:t xml:space="preserve"> et l</w:t>
      </w:r>
      <w:r w:rsidR="00EE2012">
        <w:t>’espace disponible dans le</w:t>
      </w:r>
      <w:r>
        <w:t xml:space="preserve"> bâtiment</w:t>
      </w:r>
      <w:r w:rsidR="006501EF">
        <w:t>,</w:t>
      </w:r>
      <w:r>
        <w:t xml:space="preserve"> </w:t>
      </w:r>
      <w:r w:rsidR="001B24E2">
        <w:t xml:space="preserve">en priorisant certains objectifs conformément </w:t>
      </w:r>
      <w:r w:rsidR="00493F14">
        <w:t xml:space="preserve">à </w:t>
      </w:r>
      <w:r w:rsidR="006501EF">
        <w:t>ceux</w:t>
      </w:r>
      <w:r w:rsidR="001B24E2">
        <w:t xml:space="preserve"> plus généraux du </w:t>
      </w:r>
      <w:r w:rsidR="00F34CDA">
        <w:t>D</w:t>
      </w:r>
      <w:r w:rsidR="001B24E2">
        <w:t>épartement</w:t>
      </w:r>
      <w:r w:rsidR="000747EC">
        <w:t xml:space="preserve">, </w:t>
      </w:r>
      <w:r w:rsidR="001B24E2">
        <w:t>en particulier ses missions sociales.</w:t>
      </w:r>
    </w:p>
    <w:p w14:paraId="7D104F20" w14:textId="6089F42C" w:rsidR="001B24E2" w:rsidRDefault="00E36B4F" w:rsidP="00946857">
      <w:r>
        <w:t>À</w:t>
      </w:r>
      <w:r w:rsidR="001B24E2">
        <w:t xml:space="preserve"> ce titre, les collections de la BDLA ne peuvent absolument pas viser à l’exhaustivité. Il s’agit toujours d’une sélection, d’un choix, qui n’est </w:t>
      </w:r>
      <w:r w:rsidR="0043411B">
        <w:t>pas</w:t>
      </w:r>
      <w:r w:rsidR="001B24E2">
        <w:t xml:space="preserve"> arbitraire, mais vise au contraire à satisfaire au maximum les attentes et les besoins de tous les publics.</w:t>
      </w:r>
    </w:p>
    <w:p w14:paraId="199CCD49" w14:textId="1D7B2B0A" w:rsidR="001B24E2" w:rsidRDefault="001B24E2" w:rsidP="00946857">
      <w:r>
        <w:t xml:space="preserve">Les collections de la BDLA sont régulièrement renouvelées, car elles doivent être attrayantes, en bon état et en lien avec l’actualité. Tous les ans, la BDLA achète de nouveaux ouvrages, et tous les ans, elle en retire de ses collections (voir la partie consacrée au </w:t>
      </w:r>
      <w:r w:rsidR="00EE2012">
        <w:t>« </w:t>
      </w:r>
      <w:r>
        <w:t>désherbage</w:t>
      </w:r>
      <w:r w:rsidR="00EE2012">
        <w:t> »</w:t>
      </w:r>
      <w:r>
        <w:t>).</w:t>
      </w:r>
    </w:p>
    <w:p w14:paraId="5AC02EAB" w14:textId="07B7164C" w:rsidR="002872B6" w:rsidRDefault="002872B6" w:rsidP="00946857">
      <w:r>
        <w:t>Elles se composent de livres, de CD non musicaux, de DVD et de revues. Depuis 2025</w:t>
      </w:r>
      <w:r w:rsidR="002C1284">
        <w:t>,</w:t>
      </w:r>
      <w:r>
        <w:t xml:space="preserve"> </w:t>
      </w:r>
      <w:r w:rsidR="000747EC">
        <w:t>la BDLA ne propose</w:t>
      </w:r>
      <w:r>
        <w:t xml:space="preserve"> plus de ressources numériques</w:t>
      </w:r>
      <w:r w:rsidR="000747EC">
        <w:t xml:space="preserve"> : elles </w:t>
      </w:r>
      <w:r>
        <w:t>ont dû être supprimées en raison des difficultés budgétaires. Tous ces supports sont acquis en suivant les mêmes principes.</w:t>
      </w:r>
    </w:p>
    <w:p w14:paraId="789B2769" w14:textId="253B45A3" w:rsidR="001B24E2" w:rsidRDefault="001B24E2" w:rsidP="001B24E2">
      <w:pPr>
        <w:pStyle w:val="Titre2"/>
      </w:pPr>
      <w:bookmarkStart w:id="7" w:name="_Toc226531671"/>
      <w:r>
        <w:t>Le pilotage</w:t>
      </w:r>
      <w:bookmarkEnd w:id="7"/>
    </w:p>
    <w:p w14:paraId="747EF238" w14:textId="2B2D257B" w:rsidR="001B24E2" w:rsidRDefault="001B24E2" w:rsidP="001B24E2">
      <w:r>
        <w:t xml:space="preserve">Le pilotage désigne la réflexion – régulièrement renouvelée – sur </w:t>
      </w:r>
      <w:r w:rsidR="000747EC">
        <w:t>le</w:t>
      </w:r>
      <w:r>
        <w:t xml:space="preserve">s collections afin de toujours les adapter aux besoins et aux attentes des bibliothèques </w:t>
      </w:r>
      <w:r w:rsidR="000747EC">
        <w:t>desservies</w:t>
      </w:r>
      <w:r>
        <w:t xml:space="preserve"> et aux publics qui les fréquentent.</w:t>
      </w:r>
    </w:p>
    <w:p w14:paraId="404C3EAB" w14:textId="69E63FE6" w:rsidR="001B24E2" w:rsidRDefault="001B24E2" w:rsidP="001B24E2">
      <w:r>
        <w:t>En 202</w:t>
      </w:r>
      <w:r w:rsidR="006501EF">
        <w:t>6</w:t>
      </w:r>
      <w:r>
        <w:t>, les collections de la BDLA se composent d’environ 1</w:t>
      </w:r>
      <w:r w:rsidR="006501EF">
        <w:t>8</w:t>
      </w:r>
      <w:r>
        <w:t>0.000 documents</w:t>
      </w:r>
      <w:r w:rsidR="005C6363">
        <w:t xml:space="preserve"> dont 75% sont en prêt dans les bibliothèques de Loire-Atlantique,</w:t>
      </w:r>
      <w:r>
        <w:t xml:space="preserve"> </w:t>
      </w:r>
      <w:r w:rsidR="0095645B">
        <w:t>et</w:t>
      </w:r>
      <w:r>
        <w:t xml:space="preserve"> sont alimentées par 1</w:t>
      </w:r>
      <w:r w:rsidR="006501EF">
        <w:t>0</w:t>
      </w:r>
      <w:r>
        <w:t>.000 acquisitions</w:t>
      </w:r>
      <w:r w:rsidR="0037630C">
        <w:t xml:space="preserve"> annuelles</w:t>
      </w:r>
      <w:r>
        <w:t>.</w:t>
      </w:r>
    </w:p>
    <w:p w14:paraId="53E9CF2E" w14:textId="11399982" w:rsidR="001B24E2" w:rsidRDefault="001B24E2" w:rsidP="001B24E2">
      <w:r>
        <w:t xml:space="preserve">Afin de pouvoir évaluer leur pertinence, ces collections ont été divisées en 35 domaines (romans, BD, albums, documentaires…) qui </w:t>
      </w:r>
      <w:r w:rsidR="0013661A">
        <w:t>peuvent être eux-mêmes divisés en sous-domaines</w:t>
      </w:r>
      <w:r w:rsidR="000747EC">
        <w:t xml:space="preserve"> (p</w:t>
      </w:r>
      <w:r w:rsidR="0013661A">
        <w:t>ar exemple, pour les documentaires : philosophie, science, jardinage…).</w:t>
      </w:r>
      <w:r w:rsidR="00413EF0">
        <w:t xml:space="preserve"> Cf. liste détaillée en annexe1.</w:t>
      </w:r>
    </w:p>
    <w:p w14:paraId="551730FB" w14:textId="7743EC06" w:rsidR="0013661A" w:rsidRDefault="0013661A" w:rsidP="001B24E2">
      <w:r>
        <w:t>Pour chacun de ces domaines, le pilotage consiste</w:t>
      </w:r>
      <w:r w:rsidR="000747EC">
        <w:t>,</w:t>
      </w:r>
      <w:r>
        <w:t xml:space="preserve"> en s’appuyant sur des statistiques - comme le taux d’emprunt ou l’âge des collections – et sur les grands objectifs de lecture </w:t>
      </w:r>
      <w:r w:rsidR="00256121">
        <w:t>publique, à</w:t>
      </w:r>
      <w:r>
        <w:t xml:space="preserve"> définir des objectifs opérationnels. Par exemple, augmenter ou diminuer les acquisitions ou le désherbage, acheter des ouvrages plus grand public ou plus pointus, développer la mise en valeur ou les actions de médiation…</w:t>
      </w:r>
    </w:p>
    <w:p w14:paraId="2F764827" w14:textId="14326CEC" w:rsidR="0013661A" w:rsidRDefault="0013661A" w:rsidP="001B24E2">
      <w:r>
        <w:t>Ce pilotage – réactualisé chaque année – est formalisé dans un plan de développement des collections téléchargeable sur le portail de la BDLA.</w:t>
      </w:r>
    </w:p>
    <w:p w14:paraId="4A18A31F" w14:textId="5AA740C1" w:rsidR="0013661A" w:rsidRDefault="0013661A" w:rsidP="0013661A">
      <w:pPr>
        <w:pStyle w:val="Titre2"/>
      </w:pPr>
      <w:bookmarkStart w:id="8" w:name="_Toc226531672"/>
      <w:r>
        <w:t>La veille et les acquisitions</w:t>
      </w:r>
      <w:bookmarkEnd w:id="8"/>
    </w:p>
    <w:p w14:paraId="65B88E35" w14:textId="207D14AD" w:rsidR="00707383" w:rsidRPr="00707383" w:rsidRDefault="00707383" w:rsidP="00707383">
      <w:pPr>
        <w:pStyle w:val="Titre3"/>
      </w:pPr>
      <w:bookmarkStart w:id="9" w:name="_Toc226531673"/>
      <w:r>
        <w:t>Organisation</w:t>
      </w:r>
      <w:bookmarkEnd w:id="9"/>
    </w:p>
    <w:p w14:paraId="1782ECE8" w14:textId="7972A77C" w:rsidR="0013661A" w:rsidRDefault="00A44C51" w:rsidP="0013661A">
      <w:r>
        <w:t>La veille désigne l’opération qui consiste à surveiller la production éditoriale pour choisir parmi cette masse énorme de documents ceux qui seront les mieux adaptés aux collections de la BDLA.</w:t>
      </w:r>
    </w:p>
    <w:p w14:paraId="3E8DAC07" w14:textId="4A6D029C" w:rsidR="00A44C51" w:rsidRDefault="00A44C51" w:rsidP="0013661A">
      <w:r>
        <w:t xml:space="preserve"> </w:t>
      </w:r>
      <w:r w:rsidR="0043411B">
        <w:t>Plusieurs types de veille sont utilisés</w:t>
      </w:r>
      <w:r>
        <w:t>, les princip</w:t>
      </w:r>
      <w:r w:rsidR="00256121">
        <w:t>a</w:t>
      </w:r>
      <w:r w:rsidR="00BA1CC6">
        <w:t>ux</w:t>
      </w:r>
      <w:r>
        <w:t xml:space="preserve"> étant : </w:t>
      </w:r>
    </w:p>
    <w:p w14:paraId="01F8CC8C" w14:textId="77777777" w:rsidR="00A44C51" w:rsidRDefault="00A44C51" w:rsidP="00A44C51">
      <w:pPr>
        <w:pStyle w:val="Paragraphedeliste"/>
        <w:numPr>
          <w:ilvl w:val="0"/>
          <w:numId w:val="2"/>
        </w:numPr>
      </w:pPr>
      <w:r>
        <w:lastRenderedPageBreak/>
        <w:t>La lecture de revues ou blogs spécialisés</w:t>
      </w:r>
    </w:p>
    <w:p w14:paraId="407BF7B9" w14:textId="32CAE01B" w:rsidR="00A44C51" w:rsidRDefault="00A44C51" w:rsidP="00A44C51">
      <w:pPr>
        <w:pStyle w:val="Paragraphedeliste"/>
        <w:numPr>
          <w:ilvl w:val="0"/>
          <w:numId w:val="2"/>
        </w:numPr>
      </w:pPr>
      <w:r>
        <w:t>La visites en librairie</w:t>
      </w:r>
      <w:r w:rsidR="007B329C">
        <w:t xml:space="preserve"> et les conseils des libraires</w:t>
      </w:r>
    </w:p>
    <w:p w14:paraId="5B6D6DD7" w14:textId="11B7F8AA" w:rsidR="00A44C51" w:rsidRDefault="00A44C51" w:rsidP="00A44C51">
      <w:pPr>
        <w:pStyle w:val="Paragraphedeliste"/>
        <w:numPr>
          <w:ilvl w:val="0"/>
          <w:numId w:val="2"/>
        </w:numPr>
      </w:pPr>
      <w:r>
        <w:t>L’utilisation d’outils professionnels (Electre ou autres) permettant de filtrer la production éditoriale selon différents critères.</w:t>
      </w:r>
    </w:p>
    <w:p w14:paraId="70B61592" w14:textId="46E921EF" w:rsidR="0043411B" w:rsidRDefault="0043411B" w:rsidP="00A44C51">
      <w:pPr>
        <w:pStyle w:val="Paragraphedeliste"/>
        <w:numPr>
          <w:ilvl w:val="0"/>
          <w:numId w:val="2"/>
        </w:numPr>
      </w:pPr>
      <w:r>
        <w:t>La visite de salons et festivals spécialisés en Loire-Atlantique ou ailleurs</w:t>
      </w:r>
    </w:p>
    <w:p w14:paraId="6A33CA99" w14:textId="4B4C0409" w:rsidR="00EC39C5" w:rsidRDefault="00D001F5" w:rsidP="00EC39C5">
      <w:r>
        <w:t>La BDLA n’accepte aucun don. Elle</w:t>
      </w:r>
      <w:r w:rsidR="00EC39C5">
        <w:t xml:space="preserve"> n’accept</w:t>
      </w:r>
      <w:r w:rsidR="0043411B">
        <w:t>e</w:t>
      </w:r>
      <w:r w:rsidR="00EC39C5">
        <w:t xml:space="preserve"> pas </w:t>
      </w:r>
      <w:r>
        <w:t xml:space="preserve">non plus </w:t>
      </w:r>
      <w:r w:rsidR="00EC39C5">
        <w:t xml:space="preserve">de suggestions du grand public, </w:t>
      </w:r>
      <w:r w:rsidR="0013238C">
        <w:t xml:space="preserve">mais </w:t>
      </w:r>
      <w:r w:rsidR="00EC39C5">
        <w:t>pren</w:t>
      </w:r>
      <w:r w:rsidR="0043411B">
        <w:t>d</w:t>
      </w:r>
      <w:r w:rsidR="00EC39C5">
        <w:t xml:space="preserve"> en compte les suggestions d’achat effectuées par les bibliothèques avec lesquelles </w:t>
      </w:r>
      <w:r w:rsidR="0043411B">
        <w:t>elle</w:t>
      </w:r>
      <w:r w:rsidR="00EC39C5">
        <w:t xml:space="preserve"> travaill</w:t>
      </w:r>
      <w:r w:rsidR="0043411B">
        <w:t>e</w:t>
      </w:r>
      <w:r w:rsidR="00EC39C5">
        <w:t>, à condition qu’elles soient en adéquation avec le reste de</w:t>
      </w:r>
      <w:r w:rsidR="0043411B">
        <w:t>s</w:t>
      </w:r>
      <w:r w:rsidR="00EC39C5">
        <w:t xml:space="preserve"> collections.</w:t>
      </w:r>
    </w:p>
    <w:p w14:paraId="683BAC0E" w14:textId="6D65B81A" w:rsidR="00707383" w:rsidRDefault="00707383" w:rsidP="00707383">
      <w:pPr>
        <w:pStyle w:val="Titre3"/>
      </w:pPr>
      <w:bookmarkStart w:id="10" w:name="_Toc226531674"/>
      <w:r>
        <w:t>Encyclopédisme</w:t>
      </w:r>
      <w:bookmarkEnd w:id="10"/>
    </w:p>
    <w:p w14:paraId="266FA5E6" w14:textId="76671543" w:rsidR="0043411B" w:rsidRDefault="00CB0F2C" w:rsidP="00EC39C5">
      <w:r>
        <w:t>Les acquisitions de la BDLA</w:t>
      </w:r>
      <w:r w:rsidR="00EC39C5">
        <w:t xml:space="preserve"> sont variées, </w:t>
      </w:r>
      <w:r>
        <w:t>et elle s’</w:t>
      </w:r>
      <w:r w:rsidR="00EC39C5">
        <w:t>effor</w:t>
      </w:r>
      <w:r>
        <w:t>ce</w:t>
      </w:r>
      <w:r w:rsidR="00EC39C5">
        <w:t xml:space="preserve"> de satisfaire les besoins de tous les publics et tous les objectifs décrits dans la partie « les objectifs des collections ». </w:t>
      </w:r>
      <w:r>
        <w:t>Sa</w:t>
      </w:r>
      <w:r w:rsidR="00EC39C5">
        <w:t xml:space="preserve"> priorité est que tous les publics puissent se sentir bienvenus dans les bibliothèques qu’ils peuvent être amenés à fréquenter, et par conséquent qu’ils puissent y trouver des documents qui leur parlent et qui les intéressent. </w:t>
      </w:r>
      <w:r w:rsidR="00A37977" w:rsidRPr="00A37977">
        <w:t>À ce titre, la BDLA peut acheter des ouvrages avec une qualité narrative moindre mais qui peuvent donner un sentiment de familiarité ou d’accessibilité à tous les types de publics.</w:t>
      </w:r>
    </w:p>
    <w:p w14:paraId="2E10C9A9" w14:textId="2B41139B" w:rsidR="00EC39C5" w:rsidRDefault="0048209B" w:rsidP="00EC39C5">
      <w:r>
        <w:t xml:space="preserve">L’équipe de la BDLA veille </w:t>
      </w:r>
      <w:r w:rsidR="00EC39C5">
        <w:t xml:space="preserve">également à proposer une diversité de titres et à </w:t>
      </w:r>
      <w:r w:rsidR="009E54DF">
        <w:t>promouvoir</w:t>
      </w:r>
      <w:r w:rsidR="00EC39C5">
        <w:t xml:space="preserve"> des ouvrages plus </w:t>
      </w:r>
      <w:r w:rsidR="00064B4D">
        <w:t>singuliers e</w:t>
      </w:r>
      <w:r w:rsidR="00EC39C5">
        <w:t xml:space="preserve">t plus confidentiels afin de permettre aux lecteurs de découvrir des choses nouvelles et d’élargir </w:t>
      </w:r>
      <w:r w:rsidR="0013238C">
        <w:t>leur</w:t>
      </w:r>
      <w:r w:rsidR="00EC39C5">
        <w:t xml:space="preserve"> horizon et </w:t>
      </w:r>
      <w:r w:rsidR="0013238C">
        <w:t>leurs</w:t>
      </w:r>
      <w:r w:rsidR="00EC39C5">
        <w:t xml:space="preserve"> centres d’intérêt.</w:t>
      </w:r>
    </w:p>
    <w:p w14:paraId="4B4D9DFC" w14:textId="79620EF3" w:rsidR="00707383" w:rsidRDefault="00707383" w:rsidP="00EC39C5">
      <w:r>
        <w:t xml:space="preserve">Dans le domaine documentaire, </w:t>
      </w:r>
      <w:r w:rsidR="00CB0F2C">
        <w:t>la BDLA s’efforce de</w:t>
      </w:r>
      <w:r>
        <w:t xml:space="preserve"> couvrir la totalité des champs du savoir, des connaissances et des techniques.</w:t>
      </w:r>
    </w:p>
    <w:p w14:paraId="13E7BC3A" w14:textId="21592F93" w:rsidR="00C13F32" w:rsidRDefault="00C13F32" w:rsidP="00EC39C5">
      <w:r>
        <w:t>La répartition de</w:t>
      </w:r>
      <w:r w:rsidR="00A61FA0">
        <w:t>s</w:t>
      </w:r>
      <w:r>
        <w:t xml:space="preserve"> collections tend à refléter la demande des bibliothèques du département qui elle-même reflète celle de ses publics. Cependant la BDLA peut aussi être incitative et mettre en avant certains fonds pour susciter la demande. C’est le cas en particulier des collections à destination des publics éloignés de la </w:t>
      </w:r>
      <w:r w:rsidR="00A61FA0">
        <w:t>lecture (</w:t>
      </w:r>
      <w:r>
        <w:t xml:space="preserve">facile à lire, braille, </w:t>
      </w:r>
      <w:proofErr w:type="spellStart"/>
      <w:r>
        <w:t>dys</w:t>
      </w:r>
      <w:proofErr w:type="spellEnd"/>
      <w:r>
        <w:t xml:space="preserve">…) ou de thématiques particulièrement soutenues par le </w:t>
      </w:r>
      <w:r w:rsidR="00F34CDA">
        <w:t>D</w:t>
      </w:r>
      <w:r>
        <w:t xml:space="preserve">épartement (écologie et développement durable, </w:t>
      </w:r>
      <w:r w:rsidRPr="00C13F32">
        <w:t xml:space="preserve">égalité </w:t>
      </w:r>
      <w:r w:rsidR="00A61FA0" w:rsidRPr="00C13F32">
        <w:t>et lutte</w:t>
      </w:r>
      <w:r w:rsidRPr="00C13F32">
        <w:t xml:space="preserve"> contre les discriminations, violences sexistes et sexuelles</w:t>
      </w:r>
      <w:r>
        <w:t>…)</w:t>
      </w:r>
    </w:p>
    <w:p w14:paraId="5204F7FB" w14:textId="633BBC82" w:rsidR="00707383" w:rsidRDefault="00707383" w:rsidP="00707383">
      <w:pPr>
        <w:pStyle w:val="Titre3"/>
      </w:pPr>
      <w:bookmarkStart w:id="11" w:name="_Toc226531675"/>
      <w:r>
        <w:t>Sélection</w:t>
      </w:r>
      <w:bookmarkEnd w:id="11"/>
    </w:p>
    <w:p w14:paraId="33CE8F1E" w14:textId="5A9196AD" w:rsidR="00C13F32" w:rsidRDefault="00C13F32" w:rsidP="00C13F32">
      <w:r>
        <w:t xml:space="preserve">Le fait de constituer des collections à destination de tous les publics ne signifie pas que la BDLA doive acheter n’importe quel document. </w:t>
      </w:r>
      <w:r w:rsidR="0048209B">
        <w:t xml:space="preserve">Les </w:t>
      </w:r>
      <w:r w:rsidR="005775A3">
        <w:t>bibliothécaires</w:t>
      </w:r>
      <w:r w:rsidR="0048209B">
        <w:t xml:space="preserve"> de la BDLA procèdent à</w:t>
      </w:r>
      <w:r>
        <w:t xml:space="preserve"> une sélection</w:t>
      </w:r>
      <w:r w:rsidR="00A61FA0">
        <w:t>, dans le cadre de la loi en vigueur</w:t>
      </w:r>
      <w:r>
        <w:t>, et certains titres ne seront pas achetés.</w:t>
      </w:r>
    </w:p>
    <w:p w14:paraId="5BBE4DC7" w14:textId="205A8C35" w:rsidR="0048209B" w:rsidRDefault="0048209B" w:rsidP="00C13F32"/>
    <w:p w14:paraId="563452AC" w14:textId="5A40691F" w:rsidR="00EC2225" w:rsidRDefault="00A61FA0" w:rsidP="00C13F32">
      <w:r>
        <w:t>La BDLA n’achète pas</w:t>
      </w:r>
      <w:r w:rsidR="00EC2225">
        <w:t> :</w:t>
      </w:r>
    </w:p>
    <w:p w14:paraId="5A37745C" w14:textId="0B78512F" w:rsidR="00C13F32" w:rsidRDefault="00224731" w:rsidP="00EC2225">
      <w:pPr>
        <w:pStyle w:val="Paragraphedeliste"/>
        <w:numPr>
          <w:ilvl w:val="0"/>
          <w:numId w:val="4"/>
        </w:numPr>
      </w:pPr>
      <w:r>
        <w:t>D’ouvrages</w:t>
      </w:r>
      <w:r w:rsidR="00C13F32">
        <w:t xml:space="preserve"> </w:t>
      </w:r>
      <w:r w:rsidR="00EC2225">
        <w:t xml:space="preserve">faisant l’apologie de la discrimination </w:t>
      </w:r>
      <w:r w:rsidR="00266EC5">
        <w:t>e</w:t>
      </w:r>
      <w:r w:rsidR="00EC2225">
        <w:t>th</w:t>
      </w:r>
      <w:r w:rsidR="00266EC5">
        <w:t>n</w:t>
      </w:r>
      <w:r w:rsidR="00EC2225">
        <w:t xml:space="preserve">ique, raciste ou religieuse ou prônant le négationnisme, </w:t>
      </w:r>
      <w:r w:rsidR="00064B4D">
        <w:t>conformément aux lois en vigueur</w:t>
      </w:r>
      <w:r w:rsidR="00EC2225">
        <w:t>.</w:t>
      </w:r>
    </w:p>
    <w:p w14:paraId="713D81A9" w14:textId="5C9350E7" w:rsidR="00EC2225" w:rsidRDefault="00224731" w:rsidP="00EC2225">
      <w:pPr>
        <w:pStyle w:val="Paragraphedeliste"/>
        <w:numPr>
          <w:ilvl w:val="0"/>
          <w:numId w:val="4"/>
        </w:numPr>
      </w:pPr>
      <w:r>
        <w:t>D’ouvrages</w:t>
      </w:r>
      <w:r w:rsidR="00EC2225">
        <w:t xml:space="preserve"> émanant directement d’une église, confession, secte, </w:t>
      </w:r>
      <w:r w:rsidR="00D50AD6">
        <w:t xml:space="preserve">ni d’un </w:t>
      </w:r>
      <w:r w:rsidR="00EC2225">
        <w:t>syndicat ou parti politique ou faisant preuve de prosélytisme.</w:t>
      </w:r>
    </w:p>
    <w:p w14:paraId="5C33618C" w14:textId="26BD355E" w:rsidR="00EC2225" w:rsidRDefault="00224731" w:rsidP="00EC2225">
      <w:pPr>
        <w:pStyle w:val="Paragraphedeliste"/>
        <w:numPr>
          <w:ilvl w:val="0"/>
          <w:numId w:val="4"/>
        </w:numPr>
      </w:pPr>
      <w:r>
        <w:t>D’ouvrages</w:t>
      </w:r>
      <w:r w:rsidR="00EC2225">
        <w:t xml:space="preserve"> à vocation de propagande ou de marketing</w:t>
      </w:r>
    </w:p>
    <w:p w14:paraId="5F945A5A" w14:textId="24E48D26" w:rsidR="00A61FA0" w:rsidRPr="00E5657A" w:rsidRDefault="00A61FA0" w:rsidP="00064B4D">
      <w:pPr>
        <w:pStyle w:val="Paragraphedeliste"/>
        <w:numPr>
          <w:ilvl w:val="0"/>
          <w:numId w:val="4"/>
        </w:numPr>
      </w:pPr>
      <w:r>
        <w:t xml:space="preserve">D’ouvrages écrits par des hommes ou femmes politiques </w:t>
      </w:r>
      <w:r w:rsidRPr="00E5657A">
        <w:t>ayant un mandat en cours</w:t>
      </w:r>
    </w:p>
    <w:p w14:paraId="3C809B63" w14:textId="18535507" w:rsidR="004B0ABA" w:rsidRDefault="00224731" w:rsidP="004B0ABA">
      <w:pPr>
        <w:pStyle w:val="Paragraphedeliste"/>
        <w:numPr>
          <w:ilvl w:val="0"/>
          <w:numId w:val="4"/>
        </w:numPr>
      </w:pPr>
      <w:r>
        <w:t>De</w:t>
      </w:r>
      <w:r w:rsidR="00EC2225">
        <w:t xml:space="preserve"> manuels scolaires ou universitaires</w:t>
      </w:r>
    </w:p>
    <w:p w14:paraId="5104754E" w14:textId="24E09EEB" w:rsidR="00A15272" w:rsidRPr="00C13F32" w:rsidRDefault="00224731" w:rsidP="004B0ABA">
      <w:pPr>
        <w:pStyle w:val="Paragraphedeliste"/>
        <w:numPr>
          <w:ilvl w:val="0"/>
          <w:numId w:val="4"/>
        </w:numPr>
      </w:pPr>
      <w:r>
        <w:lastRenderedPageBreak/>
        <w:t>D’ouvrages</w:t>
      </w:r>
      <w:r w:rsidR="00A15272">
        <w:t xml:space="preserve"> auto-édités</w:t>
      </w:r>
      <w:r w:rsidR="0048209B">
        <w:t>,</w:t>
      </w:r>
      <w:r w:rsidR="00A15272">
        <w:t xml:space="preserve"> sauf exceptionnellement</w:t>
      </w:r>
      <w:r w:rsidR="0048209B">
        <w:t>,</w:t>
      </w:r>
      <w:r w:rsidR="00A15272">
        <w:t xml:space="preserve"> si leur thématique n’est pas couverte par l’édition traditionnelle et que leur qualité a pu être vérifiée.</w:t>
      </w:r>
    </w:p>
    <w:p w14:paraId="71465769" w14:textId="3C061EAF" w:rsidR="00E36B4F" w:rsidRDefault="00A61FA0" w:rsidP="00EC39C5">
      <w:r>
        <w:t>La BDLA restreint</w:t>
      </w:r>
      <w:r w:rsidR="00E36B4F">
        <w:t xml:space="preserve"> le périmètre </w:t>
      </w:r>
      <w:r w:rsidR="0048209B">
        <w:t>de</w:t>
      </w:r>
      <w:r>
        <w:t xml:space="preserve"> ses</w:t>
      </w:r>
      <w:r w:rsidR="00E36B4F">
        <w:t xml:space="preserve"> acquisitions aux collections « grand pub</w:t>
      </w:r>
      <w:r w:rsidR="00E5657A">
        <w:t xml:space="preserve">lic » </w:t>
      </w:r>
      <w:r w:rsidR="00E36B4F">
        <w:t xml:space="preserve">adaptées aux petites bibliothèques </w:t>
      </w:r>
      <w:r>
        <w:t>qu’elle</w:t>
      </w:r>
      <w:r w:rsidR="00E36B4F">
        <w:t xml:space="preserve"> desser</w:t>
      </w:r>
      <w:r>
        <w:t>t</w:t>
      </w:r>
      <w:r w:rsidR="00E36B4F">
        <w:t xml:space="preserve">. </w:t>
      </w:r>
      <w:r>
        <w:t>Elle n’achète</w:t>
      </w:r>
      <w:r w:rsidR="00E36B4F">
        <w:t xml:space="preserve"> pas de documentaires trop pointus</w:t>
      </w:r>
      <w:r w:rsidR="00224731">
        <w:t xml:space="preserve">, </w:t>
      </w:r>
      <w:r w:rsidR="00E36B4F">
        <w:t>au-delà du premi</w:t>
      </w:r>
      <w:r w:rsidR="003A4C4E">
        <w:t>er</w:t>
      </w:r>
      <w:r w:rsidR="00E36B4F">
        <w:t xml:space="preserve"> cycle universitaire</w:t>
      </w:r>
      <w:r w:rsidR="00224731">
        <w:t>,</w:t>
      </w:r>
      <w:r w:rsidR="00E36B4F">
        <w:t xml:space="preserve"> </w:t>
      </w:r>
      <w:r w:rsidR="00E36B4F" w:rsidRPr="00E5657A">
        <w:t>ou de littérature expérimentale</w:t>
      </w:r>
      <w:r w:rsidR="00E36B4F">
        <w:t>.</w:t>
      </w:r>
    </w:p>
    <w:p w14:paraId="7B744C04" w14:textId="20673BCF" w:rsidR="00E36B4F" w:rsidRDefault="00E36B4F" w:rsidP="00EC39C5">
      <w:r>
        <w:t xml:space="preserve">Par ailleurs, l’immense majorité de </w:t>
      </w:r>
      <w:r w:rsidR="00A61FA0">
        <w:t>ses</w:t>
      </w:r>
      <w:r>
        <w:t xml:space="preserve"> collections est en langue française, à l’exception d’un petit fonds d’ouvrages en langue anglaise. </w:t>
      </w:r>
      <w:r w:rsidR="00A61FA0">
        <w:t>Elle</w:t>
      </w:r>
      <w:r>
        <w:t xml:space="preserve"> prêt</w:t>
      </w:r>
      <w:r w:rsidR="00A61FA0">
        <w:t>e</w:t>
      </w:r>
      <w:r>
        <w:t xml:space="preserve"> également des liseuses sur lesquelles se trouvent plusieurs milliers de titres du domaine public en </w:t>
      </w:r>
      <w:r w:rsidR="007B329C">
        <w:t xml:space="preserve">français, </w:t>
      </w:r>
      <w:r>
        <w:t xml:space="preserve">anglais, espagnol, italien et allemand. </w:t>
      </w:r>
      <w:r w:rsidR="00A61FA0">
        <w:t xml:space="preserve">Elle </w:t>
      </w:r>
      <w:r w:rsidR="00224731">
        <w:t>peut avoir</w:t>
      </w:r>
      <w:r>
        <w:t xml:space="preserve"> occasionnellement des ouvrages dans une autre langue.</w:t>
      </w:r>
    </w:p>
    <w:p w14:paraId="0EB2CCF7" w14:textId="6F077B7B" w:rsidR="001B61DB" w:rsidRDefault="001B61DB" w:rsidP="00EC39C5">
      <w:r>
        <w:t xml:space="preserve">Enfin, les ouvrages achetés par la BDLA ont vocation à demeurer dans </w:t>
      </w:r>
      <w:r w:rsidR="00A61FA0">
        <w:t>ses</w:t>
      </w:r>
      <w:r>
        <w:t xml:space="preserve"> collections assez longtemps</w:t>
      </w:r>
      <w:r w:rsidR="00A61FA0">
        <w:t>, en moyenne 15 ans actuellement</w:t>
      </w:r>
      <w:r>
        <w:t xml:space="preserve">. </w:t>
      </w:r>
      <w:r w:rsidR="00A61FA0">
        <w:t>Elle</w:t>
      </w:r>
      <w:r>
        <w:t xml:space="preserve"> n’achète</w:t>
      </w:r>
      <w:r w:rsidR="00A61FA0">
        <w:t>ra donc</w:t>
      </w:r>
      <w:r>
        <w:t xml:space="preserve"> pas d’ouvrages dont la durée de vie estimée dans </w:t>
      </w:r>
      <w:r w:rsidR="00A61FA0">
        <w:t>ses</w:t>
      </w:r>
      <w:r>
        <w:t xml:space="preserve"> </w:t>
      </w:r>
      <w:r w:rsidR="00413EF0">
        <w:t>collections est</w:t>
      </w:r>
      <w:r>
        <w:t xml:space="preserve"> inférieure à 5 ans</w:t>
      </w:r>
      <w:r w:rsidR="00064B4D">
        <w:t xml:space="preserve"> et dont l’intérêt ne dépasse pas le temps de la médiatisation</w:t>
      </w:r>
      <w:r w:rsidR="00A61FA0">
        <w:t>. C’est d’autant plus vrai que la durée de prêt élevée (18 mois) ne permettrait pas à ces documents de circuler dans plusieurs bibliothèques.</w:t>
      </w:r>
    </w:p>
    <w:p w14:paraId="408A93C7" w14:textId="61B376E0" w:rsidR="00EC2225" w:rsidRDefault="00EC2225" w:rsidP="00EC2225">
      <w:pPr>
        <w:pStyle w:val="Titre3"/>
      </w:pPr>
      <w:bookmarkStart w:id="12" w:name="_Toc226531676"/>
      <w:r>
        <w:t>Pluralisme et objectivité</w:t>
      </w:r>
      <w:bookmarkEnd w:id="12"/>
    </w:p>
    <w:p w14:paraId="33CC7BB0" w14:textId="6DCE5A73" w:rsidR="005F2A84" w:rsidRDefault="005F2A84" w:rsidP="00EC39C5">
      <w:r>
        <w:t xml:space="preserve">Concernant les documentaires, </w:t>
      </w:r>
      <w:r w:rsidR="003100F5">
        <w:t>la BDLA</w:t>
      </w:r>
      <w:r>
        <w:t xml:space="preserve"> </w:t>
      </w:r>
      <w:r w:rsidR="003100F5">
        <w:t>est</w:t>
      </w:r>
      <w:r>
        <w:t xml:space="preserve"> attenti</w:t>
      </w:r>
      <w:r w:rsidR="003100F5">
        <w:t>ve</w:t>
      </w:r>
      <w:r>
        <w:t xml:space="preserve"> à ce qu’ils représentent toute la diversité des opinions</w:t>
      </w:r>
      <w:r w:rsidR="0013238C">
        <w:t xml:space="preserve"> et à n’effectuer aucune censure</w:t>
      </w:r>
      <w:r>
        <w:t xml:space="preserve">, dans la limite fixée par la loi. </w:t>
      </w:r>
      <w:r w:rsidR="003100F5">
        <w:t>Elle</w:t>
      </w:r>
      <w:r>
        <w:t xml:space="preserve"> veill</w:t>
      </w:r>
      <w:r w:rsidR="003100F5">
        <w:t>e</w:t>
      </w:r>
      <w:r>
        <w:t xml:space="preserve"> cependant à exclure des documentaires dont le contenu serait faux, trompeur on inexact.</w:t>
      </w:r>
    </w:p>
    <w:p w14:paraId="2C2903DD" w14:textId="7452C073" w:rsidR="001D41C6" w:rsidRDefault="005F2A84" w:rsidP="00EC39C5">
      <w:r>
        <w:t xml:space="preserve">Il n’est pas toujours facile de trancher pour savoir si l’opinion avancée dans un ouvrage s’appuie sur des faits vérifiés ou non. Les bibliothécaires ne sont pas spécialistes de ces domaines. </w:t>
      </w:r>
      <w:r w:rsidR="003100F5">
        <w:t>La BDLA</w:t>
      </w:r>
      <w:r>
        <w:t xml:space="preserve"> s’appuie donc sur la notion de « consensus scientifique », c’est-à-dire quand une grande majorité </w:t>
      </w:r>
      <w:r w:rsidR="00ED148D">
        <w:t>des spécialistes d’un domaine sont d’accor</w:t>
      </w:r>
      <w:r w:rsidR="00A4618C">
        <w:t xml:space="preserve">d sur un point. </w:t>
      </w:r>
    </w:p>
    <w:p w14:paraId="28BB6E9D" w14:textId="4C282E5F" w:rsidR="005F2A84" w:rsidRDefault="003100F5" w:rsidP="00EC39C5">
      <w:r>
        <w:t>La BDLA n’achètera</w:t>
      </w:r>
      <w:r w:rsidR="00A4618C">
        <w:t xml:space="preserve"> donc pas d’ouvrages qui s</w:t>
      </w:r>
      <w:r w:rsidR="00666A6F">
        <w:t>oient</w:t>
      </w:r>
      <w:r w:rsidR="00A4618C">
        <w:t xml:space="preserve"> contraire</w:t>
      </w:r>
      <w:r w:rsidR="0013238C">
        <w:t xml:space="preserve">s au consensus scientifique, comme des ouvrages </w:t>
      </w:r>
      <w:r w:rsidR="0013238C" w:rsidRPr="00E5657A">
        <w:t>sur l’ésotérisme</w:t>
      </w:r>
      <w:r w:rsidRPr="00E5657A">
        <w:t xml:space="preserve"> ou</w:t>
      </w:r>
      <w:r w:rsidR="0013238C" w:rsidRPr="00E5657A">
        <w:t xml:space="preserve"> qui nieraient le réchauffement climatique…</w:t>
      </w:r>
    </w:p>
    <w:p w14:paraId="373276F6" w14:textId="453381FD" w:rsidR="001D41C6" w:rsidRDefault="001D41C6" w:rsidP="001D41C6">
      <w:r>
        <w:t xml:space="preserve">Cependant, le consensus scientifique ne signifie pas vérité éternelle. Il peut évoluer, et par conséquent les collections de la BDLA également. Certains ouvrages dont les thèses </w:t>
      </w:r>
      <w:r w:rsidR="00CB6FDC">
        <w:t>étaient encore</w:t>
      </w:r>
      <w:r>
        <w:t xml:space="preserve"> débattues </w:t>
      </w:r>
      <w:r w:rsidR="00CB6FDC">
        <w:t>il y quelques années peuvent aujourd’hui faire l’unanimité de la communauté scientifique contre eux. A l’inverse certaines théories naguère jugées fantaisistes peuvent aujourd’hui avoir droit de cité.</w:t>
      </w:r>
    </w:p>
    <w:p w14:paraId="43372FD3" w14:textId="259D0567" w:rsidR="001D41C6" w:rsidRDefault="00CB6FDC" w:rsidP="00EC39C5">
      <w:r>
        <w:t xml:space="preserve">Cette évolution du savoir et du consensus scientifique n’est nullement synonyme de relativisme. Il prouve au contraire que la scientificité n’est pas un dogmatisme. Les collections de la BDLA – en ce qui concerne les documentaires - reflètent </w:t>
      </w:r>
      <w:r w:rsidR="00670D30">
        <w:t>à la fois cette exigence et cette ouverture d’esprit.</w:t>
      </w:r>
    </w:p>
    <w:p w14:paraId="395296EB" w14:textId="596ACBF8" w:rsidR="00E149A1" w:rsidRDefault="00E149A1" w:rsidP="00EC39C5">
      <w:r w:rsidRPr="00E149A1">
        <w:t>Cependant la BDLA peut s’autoriser ponctuellement à acheter un document qui sorte de ce cadre (qui n’aurait donc pas de caution scientifique, voire dont on aurait montré la fausseté) à condition qu’il s’agisse d’un ouvrage de premier niveau de d’information, et surtout qu’il ne puisse en aucune manière constituer un danger et une remise en cause du discours scientifique</w:t>
      </w:r>
      <w:r w:rsidRPr="008976D4">
        <w:t>.</w:t>
      </w:r>
      <w:r w:rsidR="008976D4" w:rsidRPr="008976D4">
        <w:t xml:space="preserve"> Par exemple </w:t>
      </w:r>
      <w:r w:rsidR="005D6C5B">
        <w:t>un ouvrage</w:t>
      </w:r>
      <w:r w:rsidR="008976D4" w:rsidRPr="008976D4">
        <w:t xml:space="preserve"> sur </w:t>
      </w:r>
      <w:r w:rsidR="00F05EA8">
        <w:t>l’homéopathie</w:t>
      </w:r>
      <w:r w:rsidR="005D6C5B">
        <w:t xml:space="preserve"> pourrait être acheté</w:t>
      </w:r>
      <w:r w:rsidR="00F05EA8">
        <w:t xml:space="preserve"> (</w:t>
      </w:r>
      <w:r w:rsidR="008976D4" w:rsidRPr="008976D4">
        <w:t xml:space="preserve">même </w:t>
      </w:r>
      <w:r w:rsidR="00F05EA8">
        <w:t xml:space="preserve">si </w:t>
      </w:r>
      <w:r w:rsidR="008976D4" w:rsidRPr="008976D4">
        <w:t>ses bienfaits n’ont pas fait l’objet d’une validation scientifique</w:t>
      </w:r>
      <w:r w:rsidR="005D6C5B">
        <w:t xml:space="preserve"> autre que placebo</w:t>
      </w:r>
      <w:r w:rsidR="00F05EA8">
        <w:t>)</w:t>
      </w:r>
      <w:r w:rsidR="005D6C5B">
        <w:t>,</w:t>
      </w:r>
      <w:r w:rsidR="008976D4" w:rsidRPr="008976D4">
        <w:t xml:space="preserve"> à condition que cet ouvrage ne détourne pas de la médecine validée par la communauté médicale. En tout état de cause, ces ouvrages constituent une part marginale de</w:t>
      </w:r>
      <w:r w:rsidR="00F05EA8">
        <w:t>s</w:t>
      </w:r>
      <w:r w:rsidR="008976D4" w:rsidRPr="008976D4">
        <w:t xml:space="preserve"> collections.</w:t>
      </w:r>
    </w:p>
    <w:p w14:paraId="044D74BF" w14:textId="77777777" w:rsidR="00E149A1" w:rsidRDefault="00E149A1" w:rsidP="00EC39C5"/>
    <w:p w14:paraId="49ED8891" w14:textId="30749A3A" w:rsidR="0013238C" w:rsidRDefault="00A33F5D" w:rsidP="00EC39C5">
      <w:r>
        <w:rPr>
          <w:noProof/>
        </w:rPr>
        <w:lastRenderedPageBreak/>
        <mc:AlternateContent>
          <mc:Choice Requires="wps">
            <w:drawing>
              <wp:anchor distT="45720" distB="45720" distL="114300" distR="114300" simplePos="0" relativeHeight="251659264" behindDoc="1" locked="0" layoutInCell="1" allowOverlap="1" wp14:anchorId="79FBE143" wp14:editId="3C7215D1">
                <wp:simplePos x="0" y="0"/>
                <wp:positionH relativeFrom="margin">
                  <wp:align>right</wp:align>
                </wp:positionH>
                <wp:positionV relativeFrom="paragraph">
                  <wp:posOffset>709930</wp:posOffset>
                </wp:positionV>
                <wp:extent cx="5758180" cy="1935480"/>
                <wp:effectExtent l="0" t="0" r="13970" b="26670"/>
                <wp:wrapTopAndBottom/>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180" cy="1935480"/>
                        </a:xfrm>
                        <a:prstGeom prst="rect">
                          <a:avLst/>
                        </a:prstGeom>
                        <a:solidFill>
                          <a:srgbClr val="FFFFFF"/>
                        </a:solidFill>
                        <a:ln w="9525">
                          <a:solidFill>
                            <a:srgbClr val="000000"/>
                          </a:solidFill>
                          <a:miter lim="800000"/>
                          <a:headEnd/>
                          <a:tailEnd/>
                        </a:ln>
                      </wps:spPr>
                      <wps:txbx>
                        <w:txbxContent>
                          <w:p w14:paraId="1EDD639E" w14:textId="2B38D337" w:rsidR="00A33F5D" w:rsidRDefault="00A33F5D">
                            <w:r w:rsidRPr="00A33F5D">
                              <w:rPr>
                                <w:sz w:val="44"/>
                                <w:szCs w:val="44"/>
                              </w:rPr>
                              <w:t>«</w:t>
                            </w:r>
                            <w:r>
                              <w:t> </w:t>
                            </w:r>
                            <w:r w:rsidRPr="00A33F5D">
                              <w:rPr>
                                <w:i/>
                                <w:iCs/>
                              </w:rPr>
                              <w:t>Les collections des bibliothèques des collectivités territoriales ou de leurs groupements sont pluralistes et diversifiées. Elles représentent, chacune à son niveau ou dans sa spécialité, la multiplicité des connaissances, des courants d'idées et d'opinions et des productions éditoriales. Elles doivent être exemptes de toutes formes de censure idéologique, politique ou</w:t>
                            </w:r>
                            <w:r w:rsidR="00D50AD6">
                              <w:rPr>
                                <w:i/>
                                <w:iCs/>
                              </w:rPr>
                              <w:t xml:space="preserve"> </w:t>
                            </w:r>
                            <w:r w:rsidRPr="00A33F5D">
                              <w:rPr>
                                <w:i/>
                                <w:iCs/>
                              </w:rPr>
                              <w:t>religieuse ou de pressions commerciales</w:t>
                            </w:r>
                            <w:proofErr w:type="gramStart"/>
                            <w:r w:rsidR="003B024A">
                              <w:rPr>
                                <w:i/>
                                <w:iCs/>
                              </w:rPr>
                              <w:t>.</w:t>
                            </w:r>
                            <w:r w:rsidRPr="00A33F5D">
                              <w:rPr>
                                <w:sz w:val="44"/>
                                <w:szCs w:val="44"/>
                              </w:rPr>
                              <w:t>»</w:t>
                            </w:r>
                            <w:proofErr w:type="gramEnd"/>
                          </w:p>
                          <w:p w14:paraId="0132EDDF" w14:textId="675CDD90" w:rsidR="00A33F5D" w:rsidRPr="00A33F5D" w:rsidRDefault="00A33F5D">
                            <w:pPr>
                              <w:rPr>
                                <w:b/>
                                <w:bCs/>
                              </w:rPr>
                            </w:pPr>
                            <w:r w:rsidRPr="00A33F5D">
                              <w:rPr>
                                <w:b/>
                                <w:bCs/>
                              </w:rPr>
                              <w:t>Loi sur les bibliothèques article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BE143" id="_x0000_s1027" type="#_x0000_t202" style="position:absolute;left:0;text-align:left;margin-left:402.2pt;margin-top:55.9pt;width:453.4pt;height:152.4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">
                <v:textbox>
                  <w:txbxContent>
                    <w:p w14:paraId="1EDD639E" w14:textId="2B38D337" w:rsidR="00A33F5D" w:rsidRDefault="00A33F5D">
                      <w:r w:rsidRPr="00A33F5D">
                        <w:rPr>
                          <w:sz w:val="44"/>
                          <w:szCs w:val="44"/>
                        </w:rPr>
                        <w:t>«</w:t>
                      </w:r>
                      <w:r>
                        <w:t> </w:t>
                      </w:r>
                      <w:r w:rsidRPr="00A33F5D">
                        <w:rPr>
                          <w:i/>
                          <w:iCs/>
                        </w:rPr>
                        <w:t>Les collections des bibliothèques des collectivités territoriales ou de leurs groupements sont pluralistes et diversifiées. Elles représentent, chacune à son niveau ou dans sa spécialité, la multiplicité des connaissances, des courants d'idées et d'opinions et des productions éditoriales. Elles doivent être exemptes de toutes formes de censure idéologique, politique ou</w:t>
                      </w:r>
                      <w:r w:rsidR="00D50AD6">
                        <w:rPr>
                          <w:i/>
                          <w:iCs/>
                        </w:rPr>
                        <w:t xml:space="preserve"> </w:t>
                      </w:r>
                      <w:r w:rsidRPr="00A33F5D">
                        <w:rPr>
                          <w:i/>
                          <w:iCs/>
                        </w:rPr>
                        <w:t>religieuse ou de pressions commerciales</w:t>
                      </w:r>
                      <w:proofErr w:type="gramStart"/>
                      <w:r w:rsidR="003B024A">
                        <w:rPr>
                          <w:i/>
                          <w:iCs/>
                        </w:rPr>
                        <w:t>.</w:t>
                      </w:r>
                      <w:r w:rsidRPr="00A33F5D">
                        <w:rPr>
                          <w:sz w:val="44"/>
                          <w:szCs w:val="44"/>
                        </w:rPr>
                        <w:t>»</w:t>
                      </w:r>
                      <w:proofErr w:type="gramEnd"/>
                    </w:p>
                    <w:p w14:paraId="0132EDDF" w14:textId="675CDD90" w:rsidR="00A33F5D" w:rsidRPr="00A33F5D" w:rsidRDefault="00A33F5D">
                      <w:pPr>
                        <w:rPr>
                          <w:b/>
                          <w:bCs/>
                        </w:rPr>
                      </w:pPr>
                      <w:r w:rsidRPr="00A33F5D">
                        <w:rPr>
                          <w:b/>
                          <w:bCs/>
                        </w:rPr>
                        <w:t>Loi sur les bibliothèques article 5</w:t>
                      </w:r>
                    </w:p>
                  </w:txbxContent>
                </v:textbox>
                <w10:wrap type="topAndBottom" anchorx="margin"/>
              </v:shape>
            </w:pict>
          </mc:Fallback>
        </mc:AlternateContent>
      </w:r>
      <w:r w:rsidR="0013238C">
        <w:t xml:space="preserve">En revanche, quand il n’existe pas de consensus scientifique, </w:t>
      </w:r>
      <w:r w:rsidR="003100F5">
        <w:t xml:space="preserve">la BDLA </w:t>
      </w:r>
      <w:r w:rsidR="00DB0B5C">
        <w:t>s’efforce d’</w:t>
      </w:r>
      <w:r w:rsidR="003100F5">
        <w:t>ach</w:t>
      </w:r>
      <w:r w:rsidR="00DB0B5C">
        <w:t>e</w:t>
      </w:r>
      <w:r w:rsidR="003100F5">
        <w:t>te</w:t>
      </w:r>
      <w:r w:rsidR="00DB0B5C">
        <w:t>r</w:t>
      </w:r>
      <w:r w:rsidR="0013238C">
        <w:t xml:space="preserve"> des ouvrages reflétant les différents points de vue sur le sujet. C’est souvent le cas en économie ou en politique.</w:t>
      </w:r>
    </w:p>
    <w:p w14:paraId="4D9DF84A" w14:textId="77777777" w:rsidR="00FB7CA7" w:rsidRDefault="00FB7CA7" w:rsidP="00EC2225">
      <w:pPr>
        <w:pStyle w:val="Titre3"/>
      </w:pPr>
    </w:p>
    <w:p w14:paraId="1FFFAA28" w14:textId="4E5E2C59" w:rsidR="00A33F5D" w:rsidRDefault="00FB7CA7" w:rsidP="00EC2225">
      <w:pPr>
        <w:pStyle w:val="Titre3"/>
      </w:pPr>
      <w:bookmarkStart w:id="13" w:name="_Toc226531677"/>
      <w:r>
        <w:rPr>
          <w:noProof/>
        </w:rPr>
        <mc:AlternateContent>
          <mc:Choice Requires="wps">
            <w:drawing>
              <wp:anchor distT="45720" distB="45720" distL="114300" distR="114300" simplePos="0" relativeHeight="251669504" behindDoc="1" locked="0" layoutInCell="1" allowOverlap="1" wp14:anchorId="11EA3336" wp14:editId="0DD83FA8">
                <wp:simplePos x="0" y="0"/>
                <wp:positionH relativeFrom="margin">
                  <wp:align>left</wp:align>
                </wp:positionH>
                <wp:positionV relativeFrom="paragraph">
                  <wp:posOffset>515501</wp:posOffset>
                </wp:positionV>
                <wp:extent cx="5758180" cy="2501900"/>
                <wp:effectExtent l="0" t="0" r="13970" b="12700"/>
                <wp:wrapTopAndBottom/>
                <wp:docPr id="110165447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180" cy="2501900"/>
                        </a:xfrm>
                        <a:prstGeom prst="rect">
                          <a:avLst/>
                        </a:prstGeom>
                        <a:solidFill>
                          <a:srgbClr val="FFFFFF"/>
                        </a:solidFill>
                        <a:ln w="9525">
                          <a:solidFill>
                            <a:srgbClr val="000000"/>
                          </a:solidFill>
                          <a:miter lim="800000"/>
                          <a:headEnd/>
                          <a:tailEnd/>
                        </a:ln>
                      </wps:spPr>
                      <wps:txbx>
                        <w:txbxContent>
                          <w:p w14:paraId="2464A600" w14:textId="77777777" w:rsidR="00EF190C" w:rsidRPr="00EF190C" w:rsidRDefault="00EF190C" w:rsidP="00EF190C">
                            <w:pPr>
                              <w:rPr>
                                <w:i/>
                                <w:iCs/>
                              </w:rPr>
                            </w:pPr>
                            <w:r w:rsidRPr="00A33F5D">
                              <w:rPr>
                                <w:sz w:val="44"/>
                                <w:szCs w:val="44"/>
                              </w:rPr>
                              <w:t>«</w:t>
                            </w:r>
                            <w:r>
                              <w:t> </w:t>
                            </w:r>
                            <w:r w:rsidRPr="00EF190C">
                              <w:rPr>
                                <w:i/>
                                <w:iCs/>
                              </w:rPr>
                              <w:t>Article 1er</w:t>
                            </w:r>
                          </w:p>
                          <w:p w14:paraId="4441182E" w14:textId="77777777" w:rsidR="00EF190C" w:rsidRPr="00EF190C" w:rsidRDefault="00EF190C" w:rsidP="00EF190C">
                            <w:pPr>
                              <w:rPr>
                                <w:i/>
                                <w:iCs/>
                              </w:rPr>
                            </w:pPr>
                            <w:r w:rsidRPr="00EF190C">
                              <w:rPr>
                                <w:i/>
                                <w:iCs/>
                              </w:rPr>
                              <w:t>La création artistique est libre.</w:t>
                            </w:r>
                          </w:p>
                          <w:p w14:paraId="10496FCF" w14:textId="77777777" w:rsidR="00EF190C" w:rsidRPr="00EF190C" w:rsidRDefault="00EF190C" w:rsidP="00EF190C">
                            <w:pPr>
                              <w:rPr>
                                <w:i/>
                                <w:iCs/>
                              </w:rPr>
                            </w:pPr>
                            <w:r w:rsidRPr="00EF190C">
                              <w:rPr>
                                <w:i/>
                                <w:iCs/>
                              </w:rPr>
                              <w:t>Article 2</w:t>
                            </w:r>
                          </w:p>
                          <w:p w14:paraId="04BE9F48" w14:textId="7AD71579" w:rsidR="00EF190C" w:rsidRDefault="00EF190C" w:rsidP="00EF190C">
                            <w:r w:rsidRPr="00EF190C">
                              <w:rPr>
                                <w:i/>
                                <w:iCs/>
                              </w:rPr>
                              <w:t>La diffusion de la création artistique est libre. Elle s’exerce dans le respect des principes encadrant</w:t>
                            </w:r>
                            <w:r>
                              <w:rPr>
                                <w:i/>
                                <w:iCs/>
                              </w:rPr>
                              <w:t xml:space="preserve"> </w:t>
                            </w:r>
                            <w:r w:rsidRPr="00EF190C">
                              <w:rPr>
                                <w:i/>
                                <w:iCs/>
                              </w:rPr>
                              <w:t xml:space="preserve">la liberté d’expression et conformément à la première partie du code de la </w:t>
                            </w:r>
                            <w:r w:rsidR="009B2857" w:rsidRPr="00EF190C">
                              <w:rPr>
                                <w:i/>
                                <w:iCs/>
                              </w:rPr>
                              <w:t>propriété</w:t>
                            </w:r>
                            <w:r w:rsidR="009B2857">
                              <w:rPr>
                                <w:i/>
                                <w:iCs/>
                              </w:rPr>
                              <w:t xml:space="preserve"> intellectuelle.</w:t>
                            </w:r>
                            <w:r w:rsidR="009B2857" w:rsidRPr="00A33F5D">
                              <w:rPr>
                                <w:sz w:val="44"/>
                                <w:szCs w:val="44"/>
                              </w:rPr>
                              <w:t xml:space="preserve"> »</w:t>
                            </w:r>
                          </w:p>
                          <w:p w14:paraId="1FF13C5D" w14:textId="297E679F" w:rsidR="00EF190C" w:rsidRPr="00A33F5D" w:rsidRDefault="00EF190C" w:rsidP="00EF190C">
                            <w:pPr>
                              <w:rPr>
                                <w:b/>
                                <w:bCs/>
                              </w:rPr>
                            </w:pPr>
                            <w:r w:rsidRPr="00EF190C">
                              <w:rPr>
                                <w:b/>
                                <w:bCs/>
                              </w:rPr>
                              <w:t>LOI No 2016-925 DU 7 JUILLET 2016 RELATIVE À LA LIBERTÉ DE LA CRÉATION, À L’ARCHITECTURE ET AU PATRIMOINE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A3336" id="_x0000_s1028" type="#_x0000_t202" style="position:absolute;left:0;text-align:left;margin-left:0;margin-top:40.6pt;width:453.4pt;height:197pt;z-index:-2516469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">
                <v:textbox>
                  <w:txbxContent>
                    <w:p w14:paraId="2464A600" w14:textId="77777777" w:rsidR="00EF190C" w:rsidRPr="00EF190C" w:rsidRDefault="00EF190C" w:rsidP="00EF190C">
                      <w:pPr>
                        <w:rPr>
                          <w:i/>
                          <w:iCs/>
                        </w:rPr>
                      </w:pPr>
                      <w:r w:rsidRPr="00A33F5D">
                        <w:rPr>
                          <w:sz w:val="44"/>
                          <w:szCs w:val="44"/>
                        </w:rPr>
                        <w:t>«</w:t>
                      </w:r>
                      <w:r>
                        <w:t> </w:t>
                      </w:r>
                      <w:r w:rsidRPr="00EF190C">
                        <w:rPr>
                          <w:i/>
                          <w:iCs/>
                        </w:rPr>
                        <w:t>Article 1er</w:t>
                      </w:r>
                    </w:p>
                    <w:p w14:paraId="4441182E" w14:textId="77777777" w:rsidR="00EF190C" w:rsidRPr="00EF190C" w:rsidRDefault="00EF190C" w:rsidP="00EF190C">
                      <w:pPr>
                        <w:rPr>
                          <w:i/>
                          <w:iCs/>
                        </w:rPr>
                      </w:pPr>
                      <w:r w:rsidRPr="00EF190C">
                        <w:rPr>
                          <w:i/>
                          <w:iCs/>
                        </w:rPr>
                        <w:t>La création artistique est libre.</w:t>
                      </w:r>
                    </w:p>
                    <w:p w14:paraId="10496FCF" w14:textId="77777777" w:rsidR="00EF190C" w:rsidRPr="00EF190C" w:rsidRDefault="00EF190C" w:rsidP="00EF190C">
                      <w:pPr>
                        <w:rPr>
                          <w:i/>
                          <w:iCs/>
                        </w:rPr>
                      </w:pPr>
                      <w:r w:rsidRPr="00EF190C">
                        <w:rPr>
                          <w:i/>
                          <w:iCs/>
                        </w:rPr>
                        <w:t>Article 2</w:t>
                      </w:r>
                    </w:p>
                    <w:p w14:paraId="04BE9F48" w14:textId="7AD71579" w:rsidR="00EF190C" w:rsidRDefault="00EF190C" w:rsidP="00EF190C">
                      <w:r w:rsidRPr="00EF190C">
                        <w:rPr>
                          <w:i/>
                          <w:iCs/>
                        </w:rPr>
                        <w:t>La diffusion de la création artistique est libre. Elle s’exerce dans le respect des principes encadrant</w:t>
                      </w:r>
                      <w:r>
                        <w:rPr>
                          <w:i/>
                          <w:iCs/>
                        </w:rPr>
                        <w:t xml:space="preserve"> </w:t>
                      </w:r>
                      <w:r w:rsidRPr="00EF190C">
                        <w:rPr>
                          <w:i/>
                          <w:iCs/>
                        </w:rPr>
                        <w:t xml:space="preserve">la liberté d’expression et conformément à la première partie du code de la </w:t>
                      </w:r>
                      <w:r w:rsidR="009B2857" w:rsidRPr="00EF190C">
                        <w:rPr>
                          <w:i/>
                          <w:iCs/>
                        </w:rPr>
                        <w:t>propriété</w:t>
                      </w:r>
                      <w:r w:rsidR="009B2857">
                        <w:rPr>
                          <w:i/>
                          <w:iCs/>
                        </w:rPr>
                        <w:t xml:space="preserve"> intellectuelle.</w:t>
                      </w:r>
                      <w:r w:rsidR="009B2857" w:rsidRPr="00A33F5D">
                        <w:rPr>
                          <w:sz w:val="44"/>
                          <w:szCs w:val="44"/>
                        </w:rPr>
                        <w:t xml:space="preserve"> »</w:t>
                      </w:r>
                    </w:p>
                    <w:p w14:paraId="1FF13C5D" w14:textId="297E679F" w:rsidR="00EF190C" w:rsidRPr="00A33F5D" w:rsidRDefault="00EF190C" w:rsidP="00EF190C">
                      <w:pPr>
                        <w:rPr>
                          <w:b/>
                          <w:bCs/>
                        </w:rPr>
                      </w:pPr>
                      <w:r w:rsidRPr="00EF190C">
                        <w:rPr>
                          <w:b/>
                          <w:bCs/>
                        </w:rPr>
                        <w:t>LOI No 2016-925 DU 7 JUILLET 2016 RELATIVE À LA LIBERTÉ DE LA CRÉATION, À L’ARCHITECTURE ET AU PATRIMOINE</w:t>
                      </w:r>
                    </w:p>
                  </w:txbxContent>
                </v:textbox>
                <w10:wrap type="topAndBottom" anchorx="margin"/>
              </v:shape>
            </w:pict>
          </mc:Fallback>
        </mc:AlternateContent>
      </w:r>
      <w:r w:rsidR="001D41C6">
        <w:t>Œuvres, auteurs et société</w:t>
      </w:r>
      <w:bookmarkEnd w:id="13"/>
    </w:p>
    <w:p w14:paraId="04F799FE" w14:textId="2AC478E1" w:rsidR="00EF190C" w:rsidRDefault="00EF190C" w:rsidP="005E24C0"/>
    <w:p w14:paraId="2BB78957" w14:textId="077DECF1" w:rsidR="005E24C0" w:rsidRPr="005E24C0" w:rsidRDefault="005E24C0" w:rsidP="005E24C0">
      <w:r>
        <w:t>Les collections de la BDLA s’inscrivent dans leur époque et n’échappent pas – pas plus que l’acte de les sélectionner – aux débats de société qui la traverse</w:t>
      </w:r>
      <w:r w:rsidR="00694451">
        <w:t>nt</w:t>
      </w:r>
      <w:r>
        <w:t>.</w:t>
      </w:r>
    </w:p>
    <w:p w14:paraId="25C368D9" w14:textId="21D9B1F5" w:rsidR="004D20CC" w:rsidRPr="00B143F9" w:rsidRDefault="005E24C0" w:rsidP="00EC39C5">
      <w:r>
        <w:t xml:space="preserve">Ainsi, </w:t>
      </w:r>
      <w:r w:rsidR="00EF190C">
        <w:t>la BDLA</w:t>
      </w:r>
      <w:r w:rsidR="004D20CC">
        <w:t xml:space="preserve"> pourra </w:t>
      </w:r>
      <w:r w:rsidR="0012489A">
        <w:t xml:space="preserve">naturellement acheter des ouvrages sur des sujets de société qui peuvent être sensibles comme le racisme, la transidentité, les violences sexuelles…, y compris à destination d’un </w:t>
      </w:r>
      <w:r w:rsidR="00EF190C">
        <w:t xml:space="preserve">jeune </w:t>
      </w:r>
      <w:r w:rsidR="0012489A">
        <w:t>public</w:t>
      </w:r>
      <w:r w:rsidR="0012489A" w:rsidRPr="00B143F9">
        <w:t xml:space="preserve">, mais </w:t>
      </w:r>
      <w:r w:rsidR="00EF190C" w:rsidRPr="00B143F9">
        <w:t>elle</w:t>
      </w:r>
      <w:r w:rsidR="0012489A" w:rsidRPr="00B143F9">
        <w:t xml:space="preserve"> veillera dans ce cas </w:t>
      </w:r>
      <w:r w:rsidR="00A33F5D" w:rsidRPr="00B143F9">
        <w:t xml:space="preserve">à ce </w:t>
      </w:r>
      <w:r w:rsidR="0012489A" w:rsidRPr="00B143F9">
        <w:t>que le traitement du sujet soit bien adapté à l’âge</w:t>
      </w:r>
      <w:r w:rsidRPr="00B143F9">
        <w:t xml:space="preserve"> (illustrations, choix du vocabulaire…)</w:t>
      </w:r>
      <w:r w:rsidR="0012489A" w:rsidRPr="00B143F9">
        <w:t>.</w:t>
      </w:r>
    </w:p>
    <w:p w14:paraId="6E53C1FE" w14:textId="521C95E8" w:rsidR="0086172E" w:rsidRPr="0050107D" w:rsidRDefault="00EF190C" w:rsidP="00EC39C5">
      <w:r w:rsidRPr="00B143F9">
        <w:t>Elle</w:t>
      </w:r>
      <w:r w:rsidR="0012489A" w:rsidRPr="00B143F9">
        <w:t xml:space="preserve"> ne s’interdira pas d’acheter des ouvrages – particulièrement de fiction – qui puissent </w:t>
      </w:r>
      <w:r w:rsidR="00DB1648" w:rsidRPr="00B143F9">
        <w:t xml:space="preserve">être ouvertement provocateurs voire immoraux. Par exemple </w:t>
      </w:r>
      <w:r w:rsidR="0040148D" w:rsidRPr="00B143F9">
        <w:t xml:space="preserve">avec des protagonistes racistes, décrivant des scènes de violence sexuelle ou d’inceste… </w:t>
      </w:r>
      <w:r w:rsidR="00FB7CA7" w:rsidRPr="00B143F9">
        <w:t>considérant</w:t>
      </w:r>
      <w:r w:rsidR="00916743" w:rsidRPr="00B143F9">
        <w:t xml:space="preserve"> en effet</w:t>
      </w:r>
      <w:r w:rsidR="0040148D" w:rsidRPr="00B143F9">
        <w:t xml:space="preserve"> que quand la littérature décrit des comportements, elle n’en fait pas pour autant l’apologie non plus qu’elle ne les </w:t>
      </w:r>
      <w:r w:rsidR="00224731" w:rsidRPr="00B143F9">
        <w:t>banalise. À</w:t>
      </w:r>
      <w:r w:rsidR="0086172E" w:rsidRPr="00B143F9">
        <w:t xml:space="preserve"> titre d’exemple, un roman policier n’est pas une invitation au meurtre</w:t>
      </w:r>
      <w:r w:rsidR="0040148D" w:rsidRPr="00B143F9">
        <w:t>.</w:t>
      </w:r>
      <w:r w:rsidR="0040148D" w:rsidRPr="0050107D">
        <w:t xml:space="preserve"> </w:t>
      </w:r>
      <w:r w:rsidR="00E03CAB" w:rsidRPr="0050107D">
        <w:t xml:space="preserve">La BDLA </w:t>
      </w:r>
      <w:r w:rsidR="00E03CAB" w:rsidRPr="0050107D">
        <w:lastRenderedPageBreak/>
        <w:t>n’achètera pas en revanche d’ouvrages incitant ou faisant explicitement l’apologie de la haine sous quelque forme que ce soit.</w:t>
      </w:r>
    </w:p>
    <w:p w14:paraId="19DDB1F4" w14:textId="57C90D19" w:rsidR="0012489A" w:rsidRPr="00B143F9" w:rsidRDefault="00EF190C" w:rsidP="00EC39C5">
      <w:r>
        <w:t>L</w:t>
      </w:r>
      <w:r w:rsidR="00916743">
        <w:t>es ouvrages comportant des scènes de sexe explicites ou des scènes de violence physique ou psychologique pouvant heurter un jeune public</w:t>
      </w:r>
      <w:r>
        <w:t xml:space="preserve"> seront systématiquement classés en section « adultes »</w:t>
      </w:r>
      <w:r w:rsidR="00916743">
        <w:t xml:space="preserve">. Dans certains cas, </w:t>
      </w:r>
      <w:r w:rsidR="00FB7CA7">
        <w:t>ils seront assortis d’</w:t>
      </w:r>
      <w:r w:rsidR="00916743">
        <w:t xml:space="preserve">une signalétique spécifique pour prévenir le </w:t>
      </w:r>
      <w:r w:rsidR="00916743" w:rsidRPr="00B143F9">
        <w:t>lecteur.</w:t>
      </w:r>
    </w:p>
    <w:p w14:paraId="703BD123" w14:textId="4EAC8614" w:rsidR="0086172E" w:rsidRPr="00B143F9" w:rsidRDefault="00744325" w:rsidP="00EC39C5">
      <w:r w:rsidRPr="00B143F9">
        <w:t xml:space="preserve">Enfin, </w:t>
      </w:r>
      <w:r w:rsidR="00FB7CA7" w:rsidRPr="00B143F9">
        <w:t>la BDLA</w:t>
      </w:r>
      <w:r w:rsidRPr="00B143F9">
        <w:t xml:space="preserve"> ne s’interdira pas non plus d’acheter des ouvrages d’auteurs qui </w:t>
      </w:r>
      <w:r w:rsidR="002872B6" w:rsidRPr="00B143F9">
        <w:t>sont accusés ou ont été condamnés.</w:t>
      </w:r>
      <w:r w:rsidR="0086172E" w:rsidRPr="00B143F9">
        <w:t xml:space="preserve"> Le fait</w:t>
      </w:r>
      <w:r w:rsidR="00FB7CA7" w:rsidRPr="00B143F9">
        <w:t>, pour la BDLA,</w:t>
      </w:r>
      <w:r w:rsidR="0086172E" w:rsidRPr="00B143F9">
        <w:t xml:space="preserve"> de posséder des ouvrages d’auteurs, acteurs ou réalisateurs ayant commis des actes répréhensibles, ne signifie aucunement qu’</w:t>
      </w:r>
      <w:r w:rsidR="00FB7CA7" w:rsidRPr="00B143F9">
        <w:t>elle</w:t>
      </w:r>
      <w:r w:rsidR="0086172E" w:rsidRPr="00B143F9">
        <w:t xml:space="preserve"> cautionne ces actes. </w:t>
      </w:r>
    </w:p>
    <w:p w14:paraId="21FCBED7" w14:textId="170C7584" w:rsidR="00744325" w:rsidRDefault="00FB7CA7" w:rsidP="00EC39C5">
      <w:r w:rsidRPr="00B143F9">
        <w:t>La BDLA</w:t>
      </w:r>
      <w:r w:rsidR="0086172E" w:rsidRPr="00B143F9">
        <w:t xml:space="preserve"> pourra faire une promotion de ces œuvres, en revanche </w:t>
      </w:r>
      <w:r w:rsidRPr="00B143F9">
        <w:t>elle</w:t>
      </w:r>
      <w:r w:rsidR="0086172E" w:rsidRPr="00B143F9">
        <w:t xml:space="preserve"> ne fera pas de promotion de leurs auteurs. Par exemple </w:t>
      </w:r>
      <w:r w:rsidRPr="00B143F9">
        <w:t>elle</w:t>
      </w:r>
      <w:r w:rsidR="0086172E" w:rsidRPr="00B143F9">
        <w:t xml:space="preserve"> pourra mettre ces œuvres dans une sélection de nouveautés, mais </w:t>
      </w:r>
      <w:r w:rsidRPr="00B143F9">
        <w:t>elle</w:t>
      </w:r>
      <w:r w:rsidR="0086172E" w:rsidRPr="00B143F9">
        <w:t xml:space="preserve"> ne mettra pas en avant toute la filmographie </w:t>
      </w:r>
      <w:r w:rsidR="00F46388" w:rsidRPr="00B143F9">
        <w:t>de l’</w:t>
      </w:r>
      <w:r w:rsidR="0086172E" w:rsidRPr="00B143F9">
        <w:t>acteur</w:t>
      </w:r>
      <w:r w:rsidR="00E31432" w:rsidRPr="00B143F9">
        <w:t>.</w:t>
      </w:r>
      <w:r w:rsidR="0086172E">
        <w:t xml:space="preserve"> </w:t>
      </w:r>
    </w:p>
    <w:p w14:paraId="7AF9AF03" w14:textId="28DEF387" w:rsidR="00152011" w:rsidRDefault="00152011" w:rsidP="00152011">
      <w:pPr>
        <w:pStyle w:val="Titre3"/>
      </w:pPr>
      <w:bookmarkStart w:id="14" w:name="_Toc226531678"/>
      <w:r>
        <w:t>Contribution à la diversité culturelle</w:t>
      </w:r>
      <w:bookmarkEnd w:id="14"/>
    </w:p>
    <w:p w14:paraId="5A48D9AC" w14:textId="298E898E" w:rsidR="00152011" w:rsidRDefault="00152011" w:rsidP="00152011">
      <w:r>
        <w:t xml:space="preserve">En tant qu’actrice de la chaîne du livre, la BDLA est attentive à la production locale (qu’il s’agisse des auteurs ou des éditeurs) ainsi qu’aux </w:t>
      </w:r>
      <w:r w:rsidR="00D50AD6">
        <w:t xml:space="preserve">maisons d’édition </w:t>
      </w:r>
      <w:r w:rsidR="009056A0">
        <w:t>indépendant</w:t>
      </w:r>
      <w:r w:rsidR="00D50AD6">
        <w:t>e</w:t>
      </w:r>
      <w:r w:rsidR="009056A0">
        <w:t>s</w:t>
      </w:r>
      <w:r>
        <w:t>. Il s’agit ainsi de contribuer à conserver un tissu d’auteurs et d’éditeurs diversifiés et d’éviter une offre uniformisée contrôlée par quelques grands acteurs</w:t>
      </w:r>
      <w:r w:rsidR="00971904">
        <w:t xml:space="preserve"> économiques</w:t>
      </w:r>
      <w:r>
        <w:t>.</w:t>
      </w:r>
    </w:p>
    <w:p w14:paraId="530EF704" w14:textId="31FED6B2" w:rsidR="00152011" w:rsidRDefault="00152011" w:rsidP="00152011">
      <w:r>
        <w:t xml:space="preserve">Cependant, ce critère seul ne suffit pas à justifier l’acquisition d’une œuvre. Si </w:t>
      </w:r>
      <w:r w:rsidR="004F0C20">
        <w:t>la BDLA</w:t>
      </w:r>
      <w:r>
        <w:t xml:space="preserve"> </w:t>
      </w:r>
      <w:r w:rsidR="004F0C20">
        <w:t>fournit</w:t>
      </w:r>
      <w:r>
        <w:t xml:space="preserve"> un effort de veille particulier à destination de ces acteurs de la chaîne du livre, </w:t>
      </w:r>
      <w:r w:rsidR="004F0C20">
        <w:t>elle</w:t>
      </w:r>
      <w:r>
        <w:t xml:space="preserve"> n’achèter</w:t>
      </w:r>
      <w:r w:rsidR="004F0C20">
        <w:t>a</w:t>
      </w:r>
      <w:r>
        <w:t xml:space="preserve"> pas d’ouvrages qui ne </w:t>
      </w:r>
      <w:r w:rsidR="004D2A1E">
        <w:t xml:space="preserve">remplissent pas </w:t>
      </w:r>
      <w:r w:rsidR="004F0C20">
        <w:t>ses</w:t>
      </w:r>
      <w:r w:rsidR="004D2A1E">
        <w:t xml:space="preserve"> exigences simplement parce qu’il</w:t>
      </w:r>
      <w:r w:rsidR="00413EF0">
        <w:t>s</w:t>
      </w:r>
      <w:r w:rsidR="004D2A1E">
        <w:t xml:space="preserve"> </w:t>
      </w:r>
      <w:r w:rsidR="00413EF0">
        <w:t>sont</w:t>
      </w:r>
      <w:r w:rsidR="004D2A1E">
        <w:t xml:space="preserve"> loca</w:t>
      </w:r>
      <w:r w:rsidR="00413EF0">
        <w:t>ux</w:t>
      </w:r>
      <w:r w:rsidR="004D2A1E">
        <w:t xml:space="preserve"> ou édité</w:t>
      </w:r>
      <w:r w:rsidR="00413EF0">
        <w:t>s</w:t>
      </w:r>
      <w:r w:rsidR="004D2A1E">
        <w:t xml:space="preserve"> par un éditeur indépendant.</w:t>
      </w:r>
    </w:p>
    <w:p w14:paraId="66A58D76" w14:textId="5CE984A2" w:rsidR="004D2A1E" w:rsidRDefault="004D2A1E" w:rsidP="00152011">
      <w:r>
        <w:rPr>
          <w:noProof/>
        </w:rPr>
        <mc:AlternateContent>
          <mc:Choice Requires="wps">
            <w:drawing>
              <wp:anchor distT="45720" distB="45720" distL="114300" distR="114300" simplePos="0" relativeHeight="251667456" behindDoc="1" locked="0" layoutInCell="1" allowOverlap="1" wp14:anchorId="4B6B68AF" wp14:editId="739D7F99">
                <wp:simplePos x="0" y="0"/>
                <wp:positionH relativeFrom="margin">
                  <wp:align>left</wp:align>
                </wp:positionH>
                <wp:positionV relativeFrom="paragraph">
                  <wp:posOffset>742315</wp:posOffset>
                </wp:positionV>
                <wp:extent cx="5758180" cy="695325"/>
                <wp:effectExtent l="0" t="0" r="13970" b="28575"/>
                <wp:wrapTopAndBottom/>
                <wp:docPr id="81182935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180" cy="695325"/>
                        </a:xfrm>
                        <a:prstGeom prst="rect">
                          <a:avLst/>
                        </a:prstGeom>
                        <a:solidFill>
                          <a:srgbClr val="FFFFFF"/>
                        </a:solidFill>
                        <a:ln w="9525">
                          <a:solidFill>
                            <a:srgbClr val="000000"/>
                          </a:solidFill>
                          <a:miter lim="800000"/>
                          <a:headEnd/>
                          <a:tailEnd/>
                        </a:ln>
                      </wps:spPr>
                      <wps:txbx>
                        <w:txbxContent>
                          <w:p w14:paraId="58E10E1F" w14:textId="712C7107" w:rsidR="004D2A1E" w:rsidRPr="00A33F5D" w:rsidRDefault="004D2A1E" w:rsidP="004D2A1E">
                            <w:pPr>
                              <w:rPr>
                                <w:b/>
                                <w:bCs/>
                              </w:rPr>
                            </w:pPr>
                            <w:r>
                              <w:t>Des éléments plus précis propres à chaque domaine décrivant les modalités de veille, les critères de sélection et de non</w:t>
                            </w:r>
                            <w:r w:rsidR="00770F72">
                              <w:t>-</w:t>
                            </w:r>
                            <w:r>
                              <w:t xml:space="preserve">sélection des ouvrages sont disponibles dans les fiches domaines téléchargeables sur </w:t>
                            </w:r>
                            <w:r w:rsidR="00770F72">
                              <w:t>le</w:t>
                            </w:r>
                            <w:r>
                              <w:t xml:space="preserve"> portail</w:t>
                            </w:r>
                            <w:r w:rsidR="00770F72">
                              <w:t xml:space="preserve"> de la BDLA</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6B68AF" id="_x0000_s1029" type="#_x0000_t202" style="position:absolute;left:0;text-align:left;margin-left:0;margin-top:58.45pt;width:453.4pt;height:54.75pt;z-index:-2516490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">
                <v:textbox>
                  <w:txbxContent>
                    <w:p w14:paraId="58E10E1F" w14:textId="712C7107" w:rsidR="004D2A1E" w:rsidRPr="00A33F5D" w:rsidRDefault="004D2A1E" w:rsidP="004D2A1E">
                      <w:pPr>
                        <w:rPr>
                          <w:b/>
                          <w:bCs/>
                        </w:rPr>
                      </w:pPr>
                      <w:r>
                        <w:t>Des éléments plus précis propres à chaque domaine décrivant les modalités de veille, les critères de sélection et de non</w:t>
                      </w:r>
                      <w:r w:rsidR="00770F72">
                        <w:t>-</w:t>
                      </w:r>
                      <w:r>
                        <w:t xml:space="preserve">sélection des ouvrages sont disponibles dans les fiches domaines téléchargeables sur </w:t>
                      </w:r>
                      <w:r w:rsidR="00770F72">
                        <w:t>le</w:t>
                      </w:r>
                      <w:r>
                        <w:t xml:space="preserve"> portail</w:t>
                      </w:r>
                      <w:r w:rsidR="00770F72">
                        <w:t xml:space="preserve"> de la BDLA</w:t>
                      </w:r>
                      <w:r>
                        <w:t>.</w:t>
                      </w:r>
                    </w:p>
                  </w:txbxContent>
                </v:textbox>
                <w10:wrap type="topAndBottom" anchorx="margin"/>
              </v:shape>
            </w:pict>
          </mc:Fallback>
        </mc:AlternateContent>
      </w:r>
      <w:r>
        <w:t xml:space="preserve">De la même manière, </w:t>
      </w:r>
      <w:r w:rsidR="004F0C20">
        <w:t>elle s’</w:t>
      </w:r>
      <w:r>
        <w:t>effor</w:t>
      </w:r>
      <w:r w:rsidR="004F0C20">
        <w:t>ce</w:t>
      </w:r>
      <w:r>
        <w:t xml:space="preserve"> – dans la limite des contraintes des marchés publics – de </w:t>
      </w:r>
      <w:r w:rsidR="004F0C20">
        <w:t>se</w:t>
      </w:r>
      <w:r>
        <w:t xml:space="preserve"> fournir auprès de libraires locaux, spécialisés et indépendants afin de contribuer au dynamisme du monde du livre du département.</w:t>
      </w:r>
    </w:p>
    <w:p w14:paraId="48316CD7" w14:textId="77699EF4" w:rsidR="00152011" w:rsidRPr="00152011" w:rsidRDefault="00152011" w:rsidP="00152011"/>
    <w:p w14:paraId="1B8DD651" w14:textId="76B1CAEE" w:rsidR="002872B6" w:rsidRDefault="002872B6" w:rsidP="002872B6">
      <w:pPr>
        <w:pStyle w:val="Titre2"/>
      </w:pPr>
      <w:bookmarkStart w:id="15" w:name="_Toc226531679"/>
      <w:r>
        <w:t>Le nombre d’exemplaires</w:t>
      </w:r>
      <w:bookmarkEnd w:id="15"/>
    </w:p>
    <w:p w14:paraId="05A9C449" w14:textId="60985B66" w:rsidR="00726FD7" w:rsidRDefault="00726FD7" w:rsidP="002872B6">
      <w:r>
        <w:t xml:space="preserve">En règle générale, </w:t>
      </w:r>
      <w:r w:rsidR="00AF525B">
        <w:t>la BDLA</w:t>
      </w:r>
      <w:r>
        <w:t xml:space="preserve"> </w:t>
      </w:r>
      <w:r w:rsidR="00AF525B">
        <w:t xml:space="preserve">s’efforce </w:t>
      </w:r>
      <w:r>
        <w:t xml:space="preserve">d’acheter des titres différents afin de diversifier </w:t>
      </w:r>
      <w:r w:rsidR="00AF525B">
        <w:t>son</w:t>
      </w:r>
      <w:r>
        <w:t xml:space="preserve"> offre documentaire. Mais il arrive que la production </w:t>
      </w:r>
      <w:r w:rsidR="00AF525B">
        <w:t xml:space="preserve">éditoriale </w:t>
      </w:r>
      <w:r>
        <w:t>ne soit pas assez importante</w:t>
      </w:r>
      <w:r w:rsidR="00AF525B">
        <w:t xml:space="preserve"> dans un segment donné</w:t>
      </w:r>
      <w:r>
        <w:t>, alors que la demande des bibliothèques est très forte. C’est le cas en particulier des collections jeunesse.</w:t>
      </w:r>
    </w:p>
    <w:p w14:paraId="6595D99C" w14:textId="21691B21" w:rsidR="00AF525B" w:rsidRDefault="00AF525B" w:rsidP="002872B6">
      <w:r>
        <w:t>Dans ce cas, il peut arriver que la BDLA achète plusieurs fois le même document - sans dépasser 3 exemplaires, sauf cas très exceptionnels - p</w:t>
      </w:r>
      <w:r w:rsidR="00726FD7">
        <w:t xml:space="preserve">lutôt que </w:t>
      </w:r>
      <w:r>
        <w:t>d’</w:t>
      </w:r>
      <w:r w:rsidR="00726FD7">
        <w:t xml:space="preserve">acheter des titres </w:t>
      </w:r>
      <w:r>
        <w:t>qui ne répondraient pas correctement aux attentes des bibliothèques desservies.</w:t>
      </w:r>
    </w:p>
    <w:p w14:paraId="4C292B2C" w14:textId="45D1AA71" w:rsidR="00726FD7" w:rsidRDefault="004664DA" w:rsidP="00726FD7">
      <w:pPr>
        <w:pStyle w:val="Titre2"/>
      </w:pPr>
      <w:bookmarkStart w:id="16" w:name="_Toc226531680"/>
      <w:r>
        <w:lastRenderedPageBreak/>
        <w:t>Valorisation des collections</w:t>
      </w:r>
      <w:bookmarkEnd w:id="16"/>
    </w:p>
    <w:p w14:paraId="2EFEB6FB" w14:textId="257020BA" w:rsidR="00726FD7" w:rsidRDefault="009B3237" w:rsidP="00726FD7">
      <w:r>
        <w:t>Une fois achetés, les document sont stockés dans les magasins de la BDLA</w:t>
      </w:r>
      <w:r w:rsidR="00224731">
        <w:t xml:space="preserve"> qui représentent </w:t>
      </w:r>
      <w:r w:rsidR="00224731" w:rsidRPr="00E05A7C">
        <w:t xml:space="preserve">environ ¼ des collections totales soit </w:t>
      </w:r>
      <w:r w:rsidR="0064450F" w:rsidRPr="00E05A7C">
        <w:t>45</w:t>
      </w:r>
      <w:r w:rsidR="00224731" w:rsidRPr="00E05A7C">
        <w:t>.000</w:t>
      </w:r>
      <w:r w:rsidR="00086AA4" w:rsidRPr="00E05A7C">
        <w:t xml:space="preserve"> documents</w:t>
      </w:r>
      <w:r w:rsidRPr="00E05A7C">
        <w:t>. Ils</w:t>
      </w:r>
      <w:r>
        <w:t xml:space="preserve"> y sont mis en valeur physiquement par le biais d’une présentation « de face » comme en librairie, ou d’expositions à l’accueil et</w:t>
      </w:r>
      <w:r w:rsidR="004664DA">
        <w:t xml:space="preserve"> v</w:t>
      </w:r>
      <w:r>
        <w:t xml:space="preserve">ia des </w:t>
      </w:r>
      <w:r w:rsidR="00910535">
        <w:t>sélections</w:t>
      </w:r>
      <w:r>
        <w:t xml:space="preserve"> de nouveautés ou des bibliographies sur le portail de la BDLA.</w:t>
      </w:r>
    </w:p>
    <w:p w14:paraId="766CE2A8" w14:textId="182E9471" w:rsidR="009B3237" w:rsidRDefault="009B3237" w:rsidP="00726FD7">
      <w:r>
        <w:t xml:space="preserve">Les bibliothécaires de la BDLA sont là pour conseiller et orienter les </w:t>
      </w:r>
      <w:r w:rsidR="00D50AD6">
        <w:t xml:space="preserve">équipes des </w:t>
      </w:r>
      <w:r>
        <w:t>bibliothèques qui viennent y choisir des documents</w:t>
      </w:r>
      <w:r w:rsidR="005775A3">
        <w:t xml:space="preserve"> et</w:t>
      </w:r>
      <w:r>
        <w:t xml:space="preserve"> peuvent également effectuer des sélections sur demande.</w:t>
      </w:r>
    </w:p>
    <w:p w14:paraId="172A2F2D" w14:textId="38DB4659" w:rsidR="009B3237" w:rsidRDefault="009B3237" w:rsidP="00726FD7">
      <w:r>
        <w:t>Certains ouvrages sont choisis pour faire partie de sélections thématiques accompagnant ou pas une exposition qui pourront être prêtées groupées aux bibliothèques.</w:t>
      </w:r>
    </w:p>
    <w:p w14:paraId="184107A4" w14:textId="4C063A40" w:rsidR="009B3237" w:rsidRDefault="009B3237" w:rsidP="009B3237">
      <w:pPr>
        <w:pStyle w:val="Titre2"/>
      </w:pPr>
      <w:bookmarkStart w:id="17" w:name="_Toc226531681"/>
      <w:r>
        <w:t>Les éliminations</w:t>
      </w:r>
      <w:bookmarkEnd w:id="17"/>
    </w:p>
    <w:p w14:paraId="0CF45E8C" w14:textId="58B752D8" w:rsidR="00B334E9" w:rsidRDefault="00A33F5D" w:rsidP="00726FD7">
      <w:r>
        <w:rPr>
          <w:noProof/>
        </w:rPr>
        <mc:AlternateContent>
          <mc:Choice Requires="wps">
            <w:drawing>
              <wp:anchor distT="45720" distB="45720" distL="114300" distR="114300" simplePos="0" relativeHeight="251661312" behindDoc="0" locked="0" layoutInCell="1" allowOverlap="1" wp14:anchorId="31A13880" wp14:editId="74576B2B">
                <wp:simplePos x="0" y="0"/>
                <wp:positionH relativeFrom="margin">
                  <wp:posOffset>-11430</wp:posOffset>
                </wp:positionH>
                <wp:positionV relativeFrom="paragraph">
                  <wp:posOffset>197143</wp:posOffset>
                </wp:positionV>
                <wp:extent cx="5758180" cy="1439545"/>
                <wp:effectExtent l="0" t="0" r="13970" b="27305"/>
                <wp:wrapTopAndBottom/>
                <wp:docPr id="8924182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180" cy="1439545"/>
                        </a:xfrm>
                        <a:prstGeom prst="rect">
                          <a:avLst/>
                        </a:prstGeom>
                        <a:solidFill>
                          <a:srgbClr val="FFFFFF"/>
                        </a:solidFill>
                        <a:ln w="9525">
                          <a:solidFill>
                            <a:srgbClr val="000000"/>
                          </a:solidFill>
                          <a:miter lim="800000"/>
                          <a:headEnd/>
                          <a:tailEnd/>
                        </a:ln>
                      </wps:spPr>
                      <wps:txbx>
                        <w:txbxContent>
                          <w:p w14:paraId="13EA24F4" w14:textId="61D0112B" w:rsidR="00A33F5D" w:rsidRDefault="00A33F5D" w:rsidP="00A33F5D">
                            <w:r w:rsidRPr="00A33F5D">
                              <w:rPr>
                                <w:sz w:val="44"/>
                                <w:szCs w:val="44"/>
                              </w:rPr>
                              <w:t>«</w:t>
                            </w:r>
                            <w:r>
                              <w:t> </w:t>
                            </w:r>
                            <w:r w:rsidRPr="00A33F5D">
                              <w:rPr>
                                <w:i/>
                                <w:iCs/>
                              </w:rPr>
                              <w:t>Les collections des bibliothèques des collectivités territoriales ou de leurs groupements qui relèvent du domaine privé mobilier de la personne publique propriétaire sont régulièrement renouvelées et actualisées.</w:t>
                            </w:r>
                            <w:r>
                              <w:t> </w:t>
                            </w:r>
                            <w:r w:rsidRPr="00A33F5D">
                              <w:rPr>
                                <w:sz w:val="44"/>
                                <w:szCs w:val="44"/>
                              </w:rPr>
                              <w:t>»</w:t>
                            </w:r>
                          </w:p>
                          <w:p w14:paraId="18986B73" w14:textId="7584E4CF" w:rsidR="00A33F5D" w:rsidRPr="00A33F5D" w:rsidRDefault="00A33F5D" w:rsidP="00A33F5D">
                            <w:pPr>
                              <w:rPr>
                                <w:b/>
                                <w:bCs/>
                              </w:rPr>
                            </w:pPr>
                            <w:r w:rsidRPr="00A33F5D">
                              <w:rPr>
                                <w:b/>
                                <w:bCs/>
                              </w:rPr>
                              <w:t xml:space="preserve">Loi sur les bibliothèques article </w:t>
                            </w:r>
                            <w:r>
                              <w:rPr>
                                <w:b/>
                                <w:bCs/>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13880" id="_x0000_s1030" type="#_x0000_t202" style="position:absolute;left:0;text-align:left;margin-left:-.9pt;margin-top:15.5pt;width:453.4pt;height:113.3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">
                <v:textbox>
                  <w:txbxContent>
                    <w:p w14:paraId="13EA24F4" w14:textId="61D0112B" w:rsidR="00A33F5D" w:rsidRDefault="00A33F5D" w:rsidP="00A33F5D">
                      <w:r w:rsidRPr="00A33F5D">
                        <w:rPr>
                          <w:sz w:val="44"/>
                          <w:szCs w:val="44"/>
                        </w:rPr>
                        <w:t>«</w:t>
                      </w:r>
                      <w:r>
                        <w:t> </w:t>
                      </w:r>
                      <w:r w:rsidRPr="00A33F5D">
                        <w:rPr>
                          <w:i/>
                          <w:iCs/>
                        </w:rPr>
                        <w:t>Les collections des bibliothèques des collectivités territoriales ou de leurs groupements qui relèvent du domaine privé mobilier de la personne publique propriétaire sont régulièrement renouvelées et actualisées.</w:t>
                      </w:r>
                      <w:r>
                        <w:t> </w:t>
                      </w:r>
                      <w:r w:rsidRPr="00A33F5D">
                        <w:rPr>
                          <w:sz w:val="44"/>
                          <w:szCs w:val="44"/>
                        </w:rPr>
                        <w:t>»</w:t>
                      </w:r>
                    </w:p>
                    <w:p w14:paraId="18986B73" w14:textId="7584E4CF" w:rsidR="00A33F5D" w:rsidRPr="00A33F5D" w:rsidRDefault="00A33F5D" w:rsidP="00A33F5D">
                      <w:pPr>
                        <w:rPr>
                          <w:b/>
                          <w:bCs/>
                        </w:rPr>
                      </w:pPr>
                      <w:r w:rsidRPr="00A33F5D">
                        <w:rPr>
                          <w:b/>
                          <w:bCs/>
                        </w:rPr>
                        <w:t xml:space="preserve">Loi sur les bibliothèques article </w:t>
                      </w:r>
                      <w:r>
                        <w:rPr>
                          <w:b/>
                          <w:bCs/>
                        </w:rPr>
                        <w:t>6</w:t>
                      </w:r>
                    </w:p>
                  </w:txbxContent>
                </v:textbox>
                <w10:wrap type="topAndBottom" anchorx="margin"/>
              </v:shape>
            </w:pict>
          </mc:Fallback>
        </mc:AlternateContent>
      </w:r>
    </w:p>
    <w:p w14:paraId="58D7E253" w14:textId="0068F0FB" w:rsidR="009B3237" w:rsidRDefault="00C0385B" w:rsidP="00726FD7">
      <w:r>
        <w:t>La</w:t>
      </w:r>
      <w:r w:rsidR="009B3237">
        <w:t xml:space="preserve"> BDLA n’</w:t>
      </w:r>
      <w:r w:rsidR="00A932AE">
        <w:t>a</w:t>
      </w:r>
      <w:r w:rsidR="009B3237">
        <w:t xml:space="preserve"> pas vocation </w:t>
      </w:r>
      <w:r w:rsidR="00A00FF5">
        <w:t>à</w:t>
      </w:r>
      <w:r w:rsidR="009B3237">
        <w:t xml:space="preserve"> conserver sans limite les documents qu’elle </w:t>
      </w:r>
      <w:r w:rsidR="00E11F0E">
        <w:t>acquiert</w:t>
      </w:r>
      <w:r w:rsidR="00A00FF5">
        <w:t>. Il est nécessaire d’acheter de nouveaux ouvrages liés à l’actualité éditoriale, à l’évolution des savoirs et des techniques et aux attentes des lecteurs. Il est donc inévitable de retirer également des ouvrages des collections. Ces éliminations sont appelées « désherbage ».</w:t>
      </w:r>
    </w:p>
    <w:p w14:paraId="2284EB56" w14:textId="0263DCC9" w:rsidR="00A00FF5" w:rsidRDefault="00A00FF5" w:rsidP="00726FD7">
      <w:r>
        <w:t xml:space="preserve">Un premier désherbage se fait sur </w:t>
      </w:r>
      <w:r w:rsidR="00B334E9">
        <w:t>d</w:t>
      </w:r>
      <w:r>
        <w:t xml:space="preserve">es critères d’état et d’actualité des documents. </w:t>
      </w:r>
      <w:r w:rsidR="00C0385B">
        <w:t>L</w:t>
      </w:r>
      <w:r>
        <w:t>es ouvrages abîmés, dont il manque des pages, tachés, cornés ou jaunis</w:t>
      </w:r>
      <w:r w:rsidR="00C0385B">
        <w:t xml:space="preserve"> seront systématiquement désherbés, de même que </w:t>
      </w:r>
      <w:r>
        <w:t>les documents dont le contenu est périmé ou dont les illustrations sont datées.</w:t>
      </w:r>
    </w:p>
    <w:p w14:paraId="70671C8A" w14:textId="77777777" w:rsidR="00C0385B" w:rsidRDefault="00A00FF5" w:rsidP="00C0385B">
      <w:r>
        <w:t xml:space="preserve">Mais ce désherbage ne suffit pas, et il est également nécessaire de désherber des ouvrages encore en bon état quand </w:t>
      </w:r>
      <w:r w:rsidR="00C0385B">
        <w:t xml:space="preserve">la </w:t>
      </w:r>
      <w:r>
        <w:t>place pour les stocker</w:t>
      </w:r>
      <w:r w:rsidR="00C0385B">
        <w:t xml:space="preserve"> vient à manquer</w:t>
      </w:r>
      <w:r>
        <w:t xml:space="preserve">. </w:t>
      </w:r>
      <w:r w:rsidR="00C0385B">
        <w:t>Un désherbage de 2</w:t>
      </w:r>
      <w:r w:rsidR="00C0385B" w:rsidRPr="00C0385B">
        <w:rPr>
          <w:vertAlign w:val="superscript"/>
        </w:rPr>
        <w:t>e</w:t>
      </w:r>
      <w:r w:rsidR="00C0385B">
        <w:t xml:space="preserve"> niveau est alors effectué, qui croise plusieurs critères. Seront désherbés en priorité : </w:t>
      </w:r>
    </w:p>
    <w:p w14:paraId="5AC1E725" w14:textId="75A25A17" w:rsidR="00C03899" w:rsidRDefault="00B334E9" w:rsidP="00C0385B">
      <w:pPr>
        <w:pStyle w:val="Paragraphedeliste"/>
        <w:numPr>
          <w:ilvl w:val="0"/>
          <w:numId w:val="8"/>
        </w:numPr>
      </w:pPr>
      <w:r>
        <w:t xml:space="preserve">Quelques exemplaires </w:t>
      </w:r>
      <w:r w:rsidR="00C03899">
        <w:t>quand on possède plusieurs exemplaires du même titre</w:t>
      </w:r>
    </w:p>
    <w:p w14:paraId="01B2A82B" w14:textId="2E281836" w:rsidR="00C03899" w:rsidRDefault="00B334E9" w:rsidP="00C81DE0">
      <w:pPr>
        <w:pStyle w:val="Paragraphedeliste"/>
        <w:numPr>
          <w:ilvl w:val="0"/>
          <w:numId w:val="3"/>
        </w:numPr>
      </w:pPr>
      <w:r>
        <w:t>L</w:t>
      </w:r>
      <w:r w:rsidR="00C03899">
        <w:t>es ouvrages anciens et qui n’ont pas été empruntés récemment</w:t>
      </w:r>
    </w:p>
    <w:p w14:paraId="7071F904" w14:textId="035688FC" w:rsidR="008D7B3B" w:rsidRDefault="008D7B3B" w:rsidP="008D7B3B">
      <w:r>
        <w:t xml:space="preserve">Des critères plus précis de désherbage adaptés à chaque domaine figurent dans les fiches domaines téléchargeables sur </w:t>
      </w:r>
      <w:r w:rsidR="00C0385B">
        <w:t>le</w:t>
      </w:r>
      <w:r>
        <w:t xml:space="preserve"> portail</w:t>
      </w:r>
      <w:r w:rsidR="00C0385B">
        <w:t xml:space="preserve"> de la BDLA</w:t>
      </w:r>
      <w:r>
        <w:t>.</w:t>
      </w:r>
    </w:p>
    <w:p w14:paraId="66FF2B5E" w14:textId="439345F1" w:rsidR="00C81DE0" w:rsidRDefault="00C81DE0" w:rsidP="00C81DE0">
      <w:r>
        <w:t>Une fois désherbés</w:t>
      </w:r>
      <w:r w:rsidR="0025193F">
        <w:t>,</w:t>
      </w:r>
      <w:r>
        <w:t xml:space="preserve"> les ouvrages</w:t>
      </w:r>
      <w:r w:rsidR="001E47ED">
        <w:t xml:space="preserve"> en bon état et actuels</w:t>
      </w:r>
      <w:r w:rsidR="00D47F55">
        <w:t xml:space="preserve"> connaissent une seconde vie. Ils</w:t>
      </w:r>
      <w:r>
        <w:t xml:space="preserve"> sont prioritairement donnés</w:t>
      </w:r>
      <w:r w:rsidR="00D47F55">
        <w:t xml:space="preserve"> aux </w:t>
      </w:r>
      <w:r w:rsidR="0064450F">
        <w:t xml:space="preserve">EHPAD, </w:t>
      </w:r>
      <w:r w:rsidR="00D47F55">
        <w:t>aux CDI</w:t>
      </w:r>
      <w:r w:rsidR="00824258">
        <w:t xml:space="preserve">, </w:t>
      </w:r>
      <w:r w:rsidR="00D47F55">
        <w:t xml:space="preserve">aux services sociaux du </w:t>
      </w:r>
      <w:r w:rsidR="00F34CDA">
        <w:t>D</w:t>
      </w:r>
      <w:r w:rsidR="00D47F55">
        <w:t>épartement</w:t>
      </w:r>
      <w:r w:rsidR="00824258">
        <w:t xml:space="preserve"> ou à des associations</w:t>
      </w:r>
      <w:r w:rsidR="00D47F55">
        <w:t>, mais cela ne représente qu’une part minoritaire des ouvrages désherbés.</w:t>
      </w:r>
    </w:p>
    <w:p w14:paraId="5D42AFF0" w14:textId="0465D144" w:rsidR="00D47F55" w:rsidRDefault="00D50AD6" w:rsidP="00C81DE0">
      <w:r>
        <w:lastRenderedPageBreak/>
        <w:t>Pour la première fois en 2025, l</w:t>
      </w:r>
      <w:r w:rsidR="00D47F55">
        <w:t xml:space="preserve">a plus grosse part </w:t>
      </w:r>
      <w:r>
        <w:t>a été</w:t>
      </w:r>
      <w:r w:rsidR="00D47F55">
        <w:t xml:space="preserve"> vendue lors d’un événement </w:t>
      </w:r>
      <w:r w:rsidR="00824258">
        <w:t>organisé</w:t>
      </w:r>
      <w:r w:rsidR="00D47F55">
        <w:t xml:space="preserve"> à destination du grand public</w:t>
      </w:r>
      <w:r w:rsidR="0025193F">
        <w:t xml:space="preserve"> qui a vocation à être renouvelé</w:t>
      </w:r>
      <w:r w:rsidR="00D47F55">
        <w:t>. Enfin, les livres qui ne peuvent être</w:t>
      </w:r>
      <w:r w:rsidR="00B334E9">
        <w:t xml:space="preserve"> ni</w:t>
      </w:r>
      <w:r w:rsidR="00D47F55">
        <w:t xml:space="preserve"> donnés ni vendus sont recyclés.</w:t>
      </w:r>
    </w:p>
    <w:p w14:paraId="7F2618EF" w14:textId="3524B48A" w:rsidR="009E6C5E" w:rsidRDefault="009E6C5E" w:rsidP="009E6C5E">
      <w:pPr>
        <w:pStyle w:val="Titre1"/>
      </w:pPr>
      <w:bookmarkStart w:id="18" w:name="_Toc226531682"/>
      <w:r>
        <w:t>Annexes</w:t>
      </w:r>
      <w:bookmarkEnd w:id="18"/>
    </w:p>
    <w:p w14:paraId="0D81AAC2" w14:textId="1547F532" w:rsidR="009E6C5E" w:rsidRDefault="009E6C5E" w:rsidP="009E6C5E">
      <w:pPr>
        <w:pStyle w:val="Titre2"/>
      </w:pPr>
      <w:bookmarkStart w:id="19" w:name="_Toc226531683"/>
      <w:r>
        <w:t>Annexe 1 : Liste des domaines et des sous-domaines</w:t>
      </w:r>
      <w:bookmarkEnd w:id="19"/>
    </w:p>
    <w:p w14:paraId="10A5F4D0" w14:textId="40D95371" w:rsidR="009E6C5E" w:rsidRDefault="00E11F0E" w:rsidP="009E6C5E">
      <w:r>
        <w:t>Chacun des domaines listés ci-dessous fait l’objet d’un suivi statistique spécifique, d’un bilan et de préconisations annuelles dans le plan de développement des collections.</w:t>
      </w:r>
    </w:p>
    <w:p w14:paraId="2918A0D5" w14:textId="0B299ABF" w:rsidR="00E11F0E" w:rsidRDefault="00E11F0E" w:rsidP="009E6C5E">
      <w:r>
        <w:t>Il</w:t>
      </w:r>
      <w:r w:rsidR="00431690">
        <w:t>s</w:t>
      </w:r>
      <w:r>
        <w:t xml:space="preserve"> font également l’objet d’une « fiche domaine » qui détaille les pratiques des acquéreuses de ce domaine : veille, sélection, critères d’achat et de </w:t>
      </w:r>
      <w:r w:rsidR="00D50AD6">
        <w:t>non-achat</w:t>
      </w:r>
      <w:r>
        <w:t>, critères de désherbage, catalogage et indexation…</w:t>
      </w:r>
    </w:p>
    <w:p w14:paraId="4186B6F9" w14:textId="7293FA8D" w:rsidR="00E11F0E" w:rsidRDefault="00E11F0E" w:rsidP="009E6C5E">
      <w:r>
        <w:t>Tous ces documents sont téléchargeables sur le portail de la BDLA </w:t>
      </w:r>
    </w:p>
    <w:p w14:paraId="4072CDA4" w14:textId="1247A02B" w:rsidR="00E11F0E" w:rsidRDefault="00DB3C54" w:rsidP="00E11F0E">
      <w:pPr>
        <w:pStyle w:val="Titre3"/>
      </w:pPr>
      <w:bookmarkStart w:id="20" w:name="_Toc226531684"/>
      <w:r>
        <w:t>Domaines</w:t>
      </w:r>
      <w:bookmarkEnd w:id="20"/>
    </w:p>
    <w:p w14:paraId="23748A2A" w14:textId="77777777" w:rsidR="00DB3C54" w:rsidRDefault="00DB3C54" w:rsidP="00DB3C54">
      <w:r>
        <w:t>Romans adultes</w:t>
      </w:r>
    </w:p>
    <w:p w14:paraId="48E540BA" w14:textId="77777777" w:rsidR="00DB3C54" w:rsidRDefault="00DB3C54" w:rsidP="00DB3C54">
      <w:r>
        <w:t>Policiers adultes</w:t>
      </w:r>
    </w:p>
    <w:p w14:paraId="1DF106C0" w14:textId="77777777" w:rsidR="00DB3C54" w:rsidRDefault="00DB3C54" w:rsidP="00DB3C54">
      <w:r>
        <w:t>SF adultes</w:t>
      </w:r>
    </w:p>
    <w:p w14:paraId="429CABCC" w14:textId="77777777" w:rsidR="00DB3C54" w:rsidRDefault="00DB3C54" w:rsidP="00DB3C54">
      <w:r>
        <w:t>Grands caractères</w:t>
      </w:r>
    </w:p>
    <w:p w14:paraId="0F7785DB" w14:textId="77777777" w:rsidR="00DB3C54" w:rsidRDefault="00DB3C54" w:rsidP="00DB3C54">
      <w:r>
        <w:t>BD adultes</w:t>
      </w:r>
    </w:p>
    <w:p w14:paraId="7756E6BE" w14:textId="77777777" w:rsidR="00DB3C54" w:rsidRDefault="00DB3C54" w:rsidP="00DB3C54">
      <w:r>
        <w:t>Mangas adultes</w:t>
      </w:r>
    </w:p>
    <w:p w14:paraId="5BDEEC1A" w14:textId="77777777" w:rsidR="00DB3C54" w:rsidRDefault="00DB3C54" w:rsidP="00DB3C54">
      <w:r>
        <w:t>Poésie adultes</w:t>
      </w:r>
    </w:p>
    <w:p w14:paraId="12147CA3" w14:textId="77777777" w:rsidR="00DB3C54" w:rsidRDefault="00DB3C54" w:rsidP="00DB3C54">
      <w:r>
        <w:t>VO adultes</w:t>
      </w:r>
    </w:p>
    <w:p w14:paraId="36FE2EDD" w14:textId="77777777" w:rsidR="00DB3C54" w:rsidRDefault="00DB3C54" w:rsidP="00DB3C54">
      <w:r>
        <w:t>Facile à lire</w:t>
      </w:r>
    </w:p>
    <w:p w14:paraId="5058B039" w14:textId="77777777" w:rsidR="00DB3C54" w:rsidRDefault="00DB3C54" w:rsidP="00DB3C54">
      <w:r>
        <w:t>Docs adultes</w:t>
      </w:r>
    </w:p>
    <w:p w14:paraId="756D4FAC" w14:textId="77777777" w:rsidR="00DB3C54" w:rsidRDefault="00DB3C54" w:rsidP="00DB3C54">
      <w:r>
        <w:t>Fonds ados</w:t>
      </w:r>
    </w:p>
    <w:p w14:paraId="7D9678EF" w14:textId="77777777" w:rsidR="00DB3C54" w:rsidRDefault="00DB3C54" w:rsidP="00DB3C54">
      <w:r>
        <w:t>Romans jeunesse</w:t>
      </w:r>
    </w:p>
    <w:p w14:paraId="10AA67FB" w14:textId="77777777" w:rsidR="00DB3C54" w:rsidRDefault="00DB3C54" w:rsidP="00DB3C54">
      <w:r>
        <w:t>Albums</w:t>
      </w:r>
    </w:p>
    <w:p w14:paraId="7463C519" w14:textId="77777777" w:rsidR="00DB3C54" w:rsidRDefault="00DB3C54" w:rsidP="00DB3C54">
      <w:r>
        <w:t>Livres animés</w:t>
      </w:r>
    </w:p>
    <w:p w14:paraId="328D43C6" w14:textId="77777777" w:rsidR="00DB3C54" w:rsidRDefault="00DB3C54" w:rsidP="00DB3C54">
      <w:r>
        <w:t>Livres en braille</w:t>
      </w:r>
    </w:p>
    <w:p w14:paraId="706DC7C9" w14:textId="77777777" w:rsidR="00DB3C54" w:rsidRDefault="00DB3C54" w:rsidP="00DB3C54">
      <w:r>
        <w:t>BD jeunesse</w:t>
      </w:r>
    </w:p>
    <w:p w14:paraId="3E966773" w14:textId="77777777" w:rsidR="00DB3C54" w:rsidRDefault="00DB3C54" w:rsidP="00DB3C54">
      <w:r>
        <w:t>Mangas jeunesse</w:t>
      </w:r>
    </w:p>
    <w:p w14:paraId="2B0B8351" w14:textId="77777777" w:rsidR="00DB3C54" w:rsidRDefault="00DB3C54" w:rsidP="00DB3C54">
      <w:proofErr w:type="spellStart"/>
      <w:r>
        <w:t>Etagère</w:t>
      </w:r>
      <w:proofErr w:type="spellEnd"/>
      <w:r>
        <w:t xml:space="preserve"> séries longues</w:t>
      </w:r>
    </w:p>
    <w:p w14:paraId="73B97A69" w14:textId="77777777" w:rsidR="00DB3C54" w:rsidRDefault="00DB3C54" w:rsidP="00DB3C54">
      <w:r>
        <w:t>VO jeunesse</w:t>
      </w:r>
    </w:p>
    <w:p w14:paraId="2D9A12FE" w14:textId="77777777" w:rsidR="00DB3C54" w:rsidRDefault="00DB3C54" w:rsidP="00DB3C54">
      <w:r>
        <w:t>Comptines</w:t>
      </w:r>
    </w:p>
    <w:p w14:paraId="0AD77610" w14:textId="77777777" w:rsidR="00DB3C54" w:rsidRDefault="00DB3C54" w:rsidP="00DB3C54">
      <w:r>
        <w:lastRenderedPageBreak/>
        <w:t>Théâtre jeunesse</w:t>
      </w:r>
    </w:p>
    <w:p w14:paraId="06D90AD9" w14:textId="77777777" w:rsidR="00DB3C54" w:rsidRDefault="00DB3C54" w:rsidP="00DB3C54">
      <w:r>
        <w:t>Poésie jeunesse</w:t>
      </w:r>
    </w:p>
    <w:p w14:paraId="4F81E1CD" w14:textId="77777777" w:rsidR="00DB3C54" w:rsidRDefault="00DB3C54" w:rsidP="00DB3C54">
      <w:r>
        <w:t>Contes jeunesse</w:t>
      </w:r>
    </w:p>
    <w:p w14:paraId="44C04D70" w14:textId="77777777" w:rsidR="00DB3C54" w:rsidRDefault="00DB3C54" w:rsidP="00DB3C54">
      <w:r>
        <w:t>Dyslexie</w:t>
      </w:r>
    </w:p>
    <w:p w14:paraId="2067A4F8" w14:textId="77777777" w:rsidR="00DB3C54" w:rsidRDefault="00DB3C54" w:rsidP="00DB3C54">
      <w:proofErr w:type="spellStart"/>
      <w:r>
        <w:t>Kamishibaï</w:t>
      </w:r>
      <w:proofErr w:type="spellEnd"/>
    </w:p>
    <w:p w14:paraId="43308B6B" w14:textId="77777777" w:rsidR="00DB3C54" w:rsidRDefault="00DB3C54" w:rsidP="00DB3C54">
      <w:r>
        <w:t>Album grand format</w:t>
      </w:r>
    </w:p>
    <w:p w14:paraId="38617318" w14:textId="77777777" w:rsidR="00DB3C54" w:rsidRDefault="00DB3C54" w:rsidP="00DB3C54">
      <w:r>
        <w:t>Docs jeunesse</w:t>
      </w:r>
    </w:p>
    <w:p w14:paraId="0D8936CA" w14:textId="77777777" w:rsidR="00DB3C54" w:rsidRDefault="00DB3C54" w:rsidP="00DB3C54">
      <w:r>
        <w:t>CD adultes</w:t>
      </w:r>
    </w:p>
    <w:p w14:paraId="64079967" w14:textId="77777777" w:rsidR="00DB3C54" w:rsidRDefault="00DB3C54" w:rsidP="00DB3C54">
      <w:r>
        <w:t>Livres CD adultes</w:t>
      </w:r>
    </w:p>
    <w:p w14:paraId="12950333" w14:textId="77777777" w:rsidR="00DB3C54" w:rsidRDefault="00DB3C54" w:rsidP="00DB3C54">
      <w:r>
        <w:t>CD jeunesse</w:t>
      </w:r>
    </w:p>
    <w:p w14:paraId="79A87BE3" w14:textId="77777777" w:rsidR="00DB3C54" w:rsidRDefault="00DB3C54" w:rsidP="00DB3C54">
      <w:r>
        <w:t>Livres CD jeunesse</w:t>
      </w:r>
    </w:p>
    <w:p w14:paraId="4FA5B4CA" w14:textId="77777777" w:rsidR="00DB3C54" w:rsidRDefault="00DB3C54" w:rsidP="00DB3C54">
      <w:r>
        <w:t>DVD fiction adultes</w:t>
      </w:r>
    </w:p>
    <w:p w14:paraId="23159701" w14:textId="77777777" w:rsidR="00DB3C54" w:rsidRDefault="00DB3C54" w:rsidP="00DB3C54">
      <w:r>
        <w:t>DVD fiction jeunesse</w:t>
      </w:r>
    </w:p>
    <w:p w14:paraId="0E4ED13D" w14:textId="77777777" w:rsidR="00DB3C54" w:rsidRDefault="00DB3C54" w:rsidP="00DB3C54">
      <w:r>
        <w:t>DVD documentaires adultes</w:t>
      </w:r>
    </w:p>
    <w:p w14:paraId="664A6234" w14:textId="00BDDCC4" w:rsidR="00E11F0E" w:rsidRDefault="00DB3C54" w:rsidP="00DB3C54">
      <w:r>
        <w:t>DVD documentaires jeunesse</w:t>
      </w:r>
    </w:p>
    <w:p w14:paraId="46CF21C8" w14:textId="77777777" w:rsidR="00D829F0" w:rsidRDefault="00D829F0" w:rsidP="00DB3C54"/>
    <w:p w14:paraId="67B0F5C8" w14:textId="5D299196" w:rsidR="00DB3C54" w:rsidRDefault="00DB3C54" w:rsidP="00DB3C54">
      <w:pPr>
        <w:pStyle w:val="Titre3"/>
      </w:pPr>
      <w:bookmarkStart w:id="21" w:name="_Toc226531685"/>
      <w:r>
        <w:t>Sous-domaines des documentaires (adultes et jeunesse)</w:t>
      </w:r>
      <w:bookmarkEnd w:id="21"/>
    </w:p>
    <w:p w14:paraId="6194A514" w14:textId="77777777" w:rsidR="00DB3C54" w:rsidRDefault="00DB3C54" w:rsidP="00DB3C54">
      <w:r>
        <w:t>Loire-Atlantique</w:t>
      </w:r>
    </w:p>
    <w:p w14:paraId="1E8DD100" w14:textId="77777777" w:rsidR="00DB3C54" w:rsidRDefault="00DB3C54" w:rsidP="00DB3C54">
      <w:proofErr w:type="gramStart"/>
      <w:r>
        <w:t>informatique</w:t>
      </w:r>
      <w:proofErr w:type="gramEnd"/>
    </w:p>
    <w:p w14:paraId="4197B395" w14:textId="77777777" w:rsidR="00DB3C54" w:rsidRDefault="00DB3C54" w:rsidP="00DB3C54">
      <w:proofErr w:type="spellStart"/>
      <w:proofErr w:type="gramStart"/>
      <w:r>
        <w:t>médias</w:t>
      </w:r>
      <w:proofErr w:type="spellEnd"/>
      <w:proofErr w:type="gramEnd"/>
    </w:p>
    <w:p w14:paraId="73D13903" w14:textId="77777777" w:rsidR="00DB3C54" w:rsidRDefault="00DB3C54" w:rsidP="00DB3C54">
      <w:proofErr w:type="gramStart"/>
      <w:r>
        <w:t>psychologie</w:t>
      </w:r>
      <w:proofErr w:type="gramEnd"/>
    </w:p>
    <w:p w14:paraId="3C8518C8" w14:textId="77777777" w:rsidR="00DB3C54" w:rsidRDefault="00DB3C54" w:rsidP="00DB3C54">
      <w:proofErr w:type="gramStart"/>
      <w:r>
        <w:t>philosophie</w:t>
      </w:r>
      <w:proofErr w:type="gramEnd"/>
    </w:p>
    <w:p w14:paraId="591491B0" w14:textId="77777777" w:rsidR="00DB3C54" w:rsidRDefault="00DB3C54" w:rsidP="00DB3C54">
      <w:proofErr w:type="gramStart"/>
      <w:r>
        <w:t>religions</w:t>
      </w:r>
      <w:proofErr w:type="gramEnd"/>
      <w:r>
        <w:t xml:space="preserve"> </w:t>
      </w:r>
    </w:p>
    <w:p w14:paraId="0525EF66" w14:textId="77777777" w:rsidR="00DB3C54" w:rsidRDefault="00DB3C54" w:rsidP="00DB3C54">
      <w:proofErr w:type="gramStart"/>
      <w:r>
        <w:t>société</w:t>
      </w:r>
      <w:proofErr w:type="gramEnd"/>
      <w:r>
        <w:t xml:space="preserve"> </w:t>
      </w:r>
    </w:p>
    <w:p w14:paraId="1B5DC318" w14:textId="77777777" w:rsidR="00DB3C54" w:rsidRDefault="00DB3C54" w:rsidP="00DB3C54">
      <w:proofErr w:type="gramStart"/>
      <w:r>
        <w:t>langues</w:t>
      </w:r>
      <w:proofErr w:type="gramEnd"/>
      <w:r>
        <w:t xml:space="preserve"> </w:t>
      </w:r>
    </w:p>
    <w:p w14:paraId="77123B8B" w14:textId="77777777" w:rsidR="00DB3C54" w:rsidRDefault="00DB3C54" w:rsidP="00DB3C54">
      <w:proofErr w:type="gramStart"/>
      <w:r>
        <w:t>faune</w:t>
      </w:r>
      <w:proofErr w:type="gramEnd"/>
      <w:r>
        <w:t xml:space="preserve"> et flore </w:t>
      </w:r>
    </w:p>
    <w:p w14:paraId="11833CCF" w14:textId="77777777" w:rsidR="00DB3C54" w:rsidRDefault="00DB3C54" w:rsidP="00DB3C54">
      <w:proofErr w:type="gramStart"/>
      <w:r>
        <w:t>sciences</w:t>
      </w:r>
      <w:proofErr w:type="gramEnd"/>
      <w:r>
        <w:t xml:space="preserve"> </w:t>
      </w:r>
    </w:p>
    <w:p w14:paraId="72C087AB" w14:textId="77777777" w:rsidR="00DB3C54" w:rsidRDefault="00DB3C54" w:rsidP="00DB3C54">
      <w:proofErr w:type="gramStart"/>
      <w:r>
        <w:t>cuisine</w:t>
      </w:r>
      <w:proofErr w:type="gramEnd"/>
      <w:r>
        <w:t xml:space="preserve"> </w:t>
      </w:r>
    </w:p>
    <w:p w14:paraId="5F21AD58" w14:textId="77777777" w:rsidR="00DB3C54" w:rsidRDefault="00DB3C54" w:rsidP="00DB3C54">
      <w:proofErr w:type="gramStart"/>
      <w:r>
        <w:t>santé</w:t>
      </w:r>
      <w:proofErr w:type="gramEnd"/>
      <w:r>
        <w:t xml:space="preserve"> </w:t>
      </w:r>
    </w:p>
    <w:p w14:paraId="2A03FD7C" w14:textId="77777777" w:rsidR="00DB3C54" w:rsidRDefault="00DB3C54" w:rsidP="00DB3C54">
      <w:proofErr w:type="gramStart"/>
      <w:r>
        <w:t>jardinage</w:t>
      </w:r>
      <w:proofErr w:type="gramEnd"/>
      <w:r>
        <w:t xml:space="preserve"> </w:t>
      </w:r>
    </w:p>
    <w:p w14:paraId="762042D4" w14:textId="77777777" w:rsidR="00DB3C54" w:rsidRDefault="00DB3C54" w:rsidP="00DB3C54">
      <w:proofErr w:type="gramStart"/>
      <w:r>
        <w:t>technologies</w:t>
      </w:r>
      <w:proofErr w:type="gramEnd"/>
      <w:r>
        <w:t xml:space="preserve"> </w:t>
      </w:r>
    </w:p>
    <w:p w14:paraId="4EB0B57A" w14:textId="77777777" w:rsidR="00DB3C54" w:rsidRDefault="00DB3C54" w:rsidP="00DB3C54">
      <w:proofErr w:type="gramStart"/>
      <w:r>
        <w:lastRenderedPageBreak/>
        <w:t>loisirs</w:t>
      </w:r>
      <w:proofErr w:type="gramEnd"/>
      <w:r>
        <w:t xml:space="preserve"> créatifs </w:t>
      </w:r>
    </w:p>
    <w:p w14:paraId="6C2EE9E7" w14:textId="77777777" w:rsidR="00DB3C54" w:rsidRDefault="00DB3C54" w:rsidP="00DB3C54">
      <w:proofErr w:type="gramStart"/>
      <w:r>
        <w:t>sports</w:t>
      </w:r>
      <w:proofErr w:type="gramEnd"/>
      <w:r>
        <w:t xml:space="preserve"> et jeux </w:t>
      </w:r>
    </w:p>
    <w:p w14:paraId="5ED021ED" w14:textId="77777777" w:rsidR="00DB3C54" w:rsidRDefault="00DB3C54" w:rsidP="00DB3C54">
      <w:proofErr w:type="gramStart"/>
      <w:r>
        <w:t>arts</w:t>
      </w:r>
      <w:proofErr w:type="gramEnd"/>
      <w:r>
        <w:t xml:space="preserve"> </w:t>
      </w:r>
    </w:p>
    <w:p w14:paraId="71B26739" w14:textId="77777777" w:rsidR="00DB3C54" w:rsidRDefault="00DB3C54" w:rsidP="00DB3C54">
      <w:proofErr w:type="gramStart"/>
      <w:r>
        <w:t>géographie</w:t>
      </w:r>
      <w:proofErr w:type="gramEnd"/>
      <w:r>
        <w:t xml:space="preserve"> </w:t>
      </w:r>
    </w:p>
    <w:p w14:paraId="642EE5A6" w14:textId="77777777" w:rsidR="00DB3C54" w:rsidRDefault="00DB3C54" w:rsidP="00DB3C54">
      <w:proofErr w:type="gramStart"/>
      <w:r>
        <w:t>histoire</w:t>
      </w:r>
      <w:proofErr w:type="gramEnd"/>
      <w:r>
        <w:t xml:space="preserve"> </w:t>
      </w:r>
    </w:p>
    <w:p w14:paraId="78A6F9A2" w14:textId="762CF987" w:rsidR="00DB3C54" w:rsidRDefault="00DB3C54" w:rsidP="00DB3C54">
      <w:proofErr w:type="gramStart"/>
      <w:r>
        <w:t>littératures</w:t>
      </w:r>
      <w:proofErr w:type="gramEnd"/>
    </w:p>
    <w:p w14:paraId="78426805" w14:textId="77777777" w:rsidR="00D829F0" w:rsidRDefault="00D829F0" w:rsidP="00DB3C54"/>
    <w:p w14:paraId="3ECB6C5E" w14:textId="0482ACDA" w:rsidR="00DB3C54" w:rsidRDefault="00DB3C54" w:rsidP="00DB3C54">
      <w:pPr>
        <w:pStyle w:val="Titre3"/>
      </w:pPr>
      <w:bookmarkStart w:id="22" w:name="_Toc226531686"/>
      <w:r>
        <w:t>Sous-domaines de la fiction</w:t>
      </w:r>
      <w:bookmarkEnd w:id="22"/>
    </w:p>
    <w:p w14:paraId="0E392983" w14:textId="5790C41D" w:rsidR="00DB3C54" w:rsidRDefault="00DB3C54" w:rsidP="00DB3C54">
      <w:pPr>
        <w:pStyle w:val="Paragraphedeliste"/>
        <w:numPr>
          <w:ilvl w:val="0"/>
          <w:numId w:val="5"/>
        </w:numPr>
      </w:pPr>
      <w:r>
        <w:t xml:space="preserve">Pour les albums : </w:t>
      </w:r>
      <w:r w:rsidR="001A4D40">
        <w:t>petite enfance (&lt; 3</w:t>
      </w:r>
      <w:proofErr w:type="gramStart"/>
      <w:r w:rsidR="001A4D40">
        <w:t>ans)  /</w:t>
      </w:r>
      <w:proofErr w:type="gramEnd"/>
      <w:r w:rsidR="001A4D40">
        <w:t xml:space="preserve"> enfance (&gt; 3 ans)</w:t>
      </w:r>
    </w:p>
    <w:p w14:paraId="5AD985E8" w14:textId="587707CC" w:rsidR="001A4D40" w:rsidRDefault="001A4D40" w:rsidP="00DB3C54">
      <w:pPr>
        <w:pStyle w:val="Paragraphedeliste"/>
        <w:numPr>
          <w:ilvl w:val="0"/>
          <w:numId w:val="5"/>
        </w:numPr>
      </w:pPr>
      <w:r>
        <w:t>Pour les romans jeunesse : premières lectures (CP/CE1) / jeunesse / ados</w:t>
      </w:r>
    </w:p>
    <w:p w14:paraId="7AD495CF" w14:textId="0F52A31B" w:rsidR="001A4D40" w:rsidRPr="00DB3C54" w:rsidRDefault="001A4D40" w:rsidP="00DB3C54">
      <w:pPr>
        <w:pStyle w:val="Paragraphedeliste"/>
        <w:numPr>
          <w:ilvl w:val="0"/>
          <w:numId w:val="5"/>
        </w:numPr>
      </w:pPr>
      <w:r>
        <w:t>Pour l’ensemble de la fiction on peut faire ponctuellement des analyses par genre afin de mesurer l’ampleur de la demande du réseau : terroir, romance, historique, aventure, humour…</w:t>
      </w:r>
    </w:p>
    <w:sectPr w:rsidR="001A4D40" w:rsidRPr="00DB3C54" w:rsidSect="0021789C">
      <w:headerReference w:type="even"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7E1A5" w14:textId="77777777" w:rsidR="00D07B2C" w:rsidRDefault="00D07B2C" w:rsidP="0075021D">
      <w:pPr>
        <w:spacing w:after="0" w:line="240" w:lineRule="auto"/>
      </w:pPr>
      <w:r>
        <w:separator/>
      </w:r>
    </w:p>
  </w:endnote>
  <w:endnote w:type="continuationSeparator" w:id="0">
    <w:p w14:paraId="7BE62B53" w14:textId="77777777" w:rsidR="00D07B2C" w:rsidRDefault="00D07B2C" w:rsidP="00750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878168"/>
      <w:docPartObj>
        <w:docPartGallery w:val="Page Numbers (Bottom of Page)"/>
        <w:docPartUnique/>
      </w:docPartObj>
    </w:sdtPr>
    <w:sdtEndPr/>
    <w:sdtContent>
      <w:p w14:paraId="611B996B" w14:textId="04734B8D" w:rsidR="0021789C" w:rsidRDefault="0021789C">
        <w:pPr>
          <w:pStyle w:val="Pieddepage"/>
          <w:jc w:val="center"/>
        </w:pPr>
        <w:r>
          <w:fldChar w:fldCharType="begin"/>
        </w:r>
        <w:r>
          <w:instrText>PAGE   \* MERGEFORMAT</w:instrText>
        </w:r>
        <w:r>
          <w:fldChar w:fldCharType="separate"/>
        </w:r>
        <w:r>
          <w:t>2</w:t>
        </w:r>
        <w:r>
          <w:fldChar w:fldCharType="end"/>
        </w:r>
      </w:p>
    </w:sdtContent>
  </w:sdt>
  <w:p w14:paraId="3EF86D58" w14:textId="77777777" w:rsidR="0075021D" w:rsidRDefault="0075021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9C0E1" w14:textId="77777777" w:rsidR="00D07B2C" w:rsidRDefault="00D07B2C" w:rsidP="0075021D">
      <w:pPr>
        <w:spacing w:after="0" w:line="240" w:lineRule="auto"/>
      </w:pPr>
      <w:r>
        <w:separator/>
      </w:r>
    </w:p>
  </w:footnote>
  <w:footnote w:type="continuationSeparator" w:id="0">
    <w:p w14:paraId="251E77D2" w14:textId="77777777" w:rsidR="00D07B2C" w:rsidRDefault="00D07B2C" w:rsidP="00750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840C4" w14:textId="3B557F83" w:rsidR="0075021D" w:rsidRDefault="0050107D">
    <w:pPr>
      <w:pStyle w:val="En-tte"/>
    </w:pPr>
    <w:r>
      <w:rPr>
        <w:noProof/>
      </w:rPr>
      <w:pict w14:anchorId="0663BC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538.55pt;height:100.95pt;rotation:315;z-index:-251655168;mso-position-horizontal:center;mso-position-horizontal-relative:margin;mso-position-vertical:center;mso-position-vertical-relative:margin" o:allowincell="f" fillcolor="silver" stroked="f">
          <v:fill opacity=".5"/>
          <v:textpath style="font-family:&quot;Calibri&quot;;font-size:1pt" string="document de travai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2E74"/>
    <w:multiLevelType w:val="hybridMultilevel"/>
    <w:tmpl w:val="8CA87B7A"/>
    <w:lvl w:ilvl="0" w:tplc="040C0001">
      <w:start w:val="1"/>
      <w:numFmt w:val="bullet"/>
      <w:lvlText w:val=""/>
      <w:lvlJc w:val="left"/>
      <w:pPr>
        <w:ind w:left="767" w:hanging="360"/>
      </w:pPr>
      <w:rPr>
        <w:rFonts w:ascii="Symbol" w:hAnsi="Symbol" w:hint="default"/>
      </w:rPr>
    </w:lvl>
    <w:lvl w:ilvl="1" w:tplc="040C0003" w:tentative="1">
      <w:start w:val="1"/>
      <w:numFmt w:val="bullet"/>
      <w:lvlText w:val="o"/>
      <w:lvlJc w:val="left"/>
      <w:pPr>
        <w:ind w:left="1487" w:hanging="360"/>
      </w:pPr>
      <w:rPr>
        <w:rFonts w:ascii="Courier New" w:hAnsi="Courier New" w:cs="Courier New" w:hint="default"/>
      </w:rPr>
    </w:lvl>
    <w:lvl w:ilvl="2" w:tplc="040C0005" w:tentative="1">
      <w:start w:val="1"/>
      <w:numFmt w:val="bullet"/>
      <w:lvlText w:val=""/>
      <w:lvlJc w:val="left"/>
      <w:pPr>
        <w:ind w:left="2207" w:hanging="360"/>
      </w:pPr>
      <w:rPr>
        <w:rFonts w:ascii="Wingdings" w:hAnsi="Wingdings" w:hint="default"/>
      </w:rPr>
    </w:lvl>
    <w:lvl w:ilvl="3" w:tplc="040C0001" w:tentative="1">
      <w:start w:val="1"/>
      <w:numFmt w:val="bullet"/>
      <w:lvlText w:val=""/>
      <w:lvlJc w:val="left"/>
      <w:pPr>
        <w:ind w:left="2927" w:hanging="360"/>
      </w:pPr>
      <w:rPr>
        <w:rFonts w:ascii="Symbol" w:hAnsi="Symbol" w:hint="default"/>
      </w:rPr>
    </w:lvl>
    <w:lvl w:ilvl="4" w:tplc="040C0003" w:tentative="1">
      <w:start w:val="1"/>
      <w:numFmt w:val="bullet"/>
      <w:lvlText w:val="o"/>
      <w:lvlJc w:val="left"/>
      <w:pPr>
        <w:ind w:left="3647" w:hanging="360"/>
      </w:pPr>
      <w:rPr>
        <w:rFonts w:ascii="Courier New" w:hAnsi="Courier New" w:cs="Courier New" w:hint="default"/>
      </w:rPr>
    </w:lvl>
    <w:lvl w:ilvl="5" w:tplc="040C0005" w:tentative="1">
      <w:start w:val="1"/>
      <w:numFmt w:val="bullet"/>
      <w:lvlText w:val=""/>
      <w:lvlJc w:val="left"/>
      <w:pPr>
        <w:ind w:left="4367" w:hanging="360"/>
      </w:pPr>
      <w:rPr>
        <w:rFonts w:ascii="Wingdings" w:hAnsi="Wingdings" w:hint="default"/>
      </w:rPr>
    </w:lvl>
    <w:lvl w:ilvl="6" w:tplc="040C0001" w:tentative="1">
      <w:start w:val="1"/>
      <w:numFmt w:val="bullet"/>
      <w:lvlText w:val=""/>
      <w:lvlJc w:val="left"/>
      <w:pPr>
        <w:ind w:left="5087" w:hanging="360"/>
      </w:pPr>
      <w:rPr>
        <w:rFonts w:ascii="Symbol" w:hAnsi="Symbol" w:hint="default"/>
      </w:rPr>
    </w:lvl>
    <w:lvl w:ilvl="7" w:tplc="040C0003" w:tentative="1">
      <w:start w:val="1"/>
      <w:numFmt w:val="bullet"/>
      <w:lvlText w:val="o"/>
      <w:lvlJc w:val="left"/>
      <w:pPr>
        <w:ind w:left="5807" w:hanging="360"/>
      </w:pPr>
      <w:rPr>
        <w:rFonts w:ascii="Courier New" w:hAnsi="Courier New" w:cs="Courier New" w:hint="default"/>
      </w:rPr>
    </w:lvl>
    <w:lvl w:ilvl="8" w:tplc="040C0005" w:tentative="1">
      <w:start w:val="1"/>
      <w:numFmt w:val="bullet"/>
      <w:lvlText w:val=""/>
      <w:lvlJc w:val="left"/>
      <w:pPr>
        <w:ind w:left="6527" w:hanging="360"/>
      </w:pPr>
      <w:rPr>
        <w:rFonts w:ascii="Wingdings" w:hAnsi="Wingdings" w:hint="default"/>
      </w:rPr>
    </w:lvl>
  </w:abstractNum>
  <w:abstractNum w:abstractNumId="1" w15:restartNumberingAfterBreak="0">
    <w:nsid w:val="0E4F2A78"/>
    <w:multiLevelType w:val="hybridMultilevel"/>
    <w:tmpl w:val="E6D623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676C59"/>
    <w:multiLevelType w:val="hybridMultilevel"/>
    <w:tmpl w:val="E04C5174"/>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 w15:restartNumberingAfterBreak="0">
    <w:nsid w:val="3CF70F7C"/>
    <w:multiLevelType w:val="hybridMultilevel"/>
    <w:tmpl w:val="8FAADD04"/>
    <w:lvl w:ilvl="0" w:tplc="040C000F">
      <w:start w:val="1"/>
      <w:numFmt w:val="decimal"/>
      <w:lvlText w:val="%1."/>
      <w:lvlJc w:val="left"/>
      <w:pPr>
        <w:ind w:left="767" w:hanging="360"/>
      </w:pPr>
    </w:lvl>
    <w:lvl w:ilvl="1" w:tplc="040C0019" w:tentative="1">
      <w:start w:val="1"/>
      <w:numFmt w:val="lowerLetter"/>
      <w:lvlText w:val="%2."/>
      <w:lvlJc w:val="left"/>
      <w:pPr>
        <w:ind w:left="1487" w:hanging="360"/>
      </w:pPr>
    </w:lvl>
    <w:lvl w:ilvl="2" w:tplc="040C001B" w:tentative="1">
      <w:start w:val="1"/>
      <w:numFmt w:val="lowerRoman"/>
      <w:lvlText w:val="%3."/>
      <w:lvlJc w:val="right"/>
      <w:pPr>
        <w:ind w:left="2207" w:hanging="180"/>
      </w:pPr>
    </w:lvl>
    <w:lvl w:ilvl="3" w:tplc="040C000F" w:tentative="1">
      <w:start w:val="1"/>
      <w:numFmt w:val="decimal"/>
      <w:lvlText w:val="%4."/>
      <w:lvlJc w:val="left"/>
      <w:pPr>
        <w:ind w:left="2927" w:hanging="360"/>
      </w:pPr>
    </w:lvl>
    <w:lvl w:ilvl="4" w:tplc="040C0019" w:tentative="1">
      <w:start w:val="1"/>
      <w:numFmt w:val="lowerLetter"/>
      <w:lvlText w:val="%5."/>
      <w:lvlJc w:val="left"/>
      <w:pPr>
        <w:ind w:left="3647" w:hanging="360"/>
      </w:pPr>
    </w:lvl>
    <w:lvl w:ilvl="5" w:tplc="040C001B" w:tentative="1">
      <w:start w:val="1"/>
      <w:numFmt w:val="lowerRoman"/>
      <w:lvlText w:val="%6."/>
      <w:lvlJc w:val="right"/>
      <w:pPr>
        <w:ind w:left="4367" w:hanging="180"/>
      </w:pPr>
    </w:lvl>
    <w:lvl w:ilvl="6" w:tplc="040C000F" w:tentative="1">
      <w:start w:val="1"/>
      <w:numFmt w:val="decimal"/>
      <w:lvlText w:val="%7."/>
      <w:lvlJc w:val="left"/>
      <w:pPr>
        <w:ind w:left="5087" w:hanging="360"/>
      </w:pPr>
    </w:lvl>
    <w:lvl w:ilvl="7" w:tplc="040C0019" w:tentative="1">
      <w:start w:val="1"/>
      <w:numFmt w:val="lowerLetter"/>
      <w:lvlText w:val="%8."/>
      <w:lvlJc w:val="left"/>
      <w:pPr>
        <w:ind w:left="5807" w:hanging="360"/>
      </w:pPr>
    </w:lvl>
    <w:lvl w:ilvl="8" w:tplc="040C001B" w:tentative="1">
      <w:start w:val="1"/>
      <w:numFmt w:val="lowerRoman"/>
      <w:lvlText w:val="%9."/>
      <w:lvlJc w:val="right"/>
      <w:pPr>
        <w:ind w:left="6527" w:hanging="180"/>
      </w:pPr>
    </w:lvl>
  </w:abstractNum>
  <w:abstractNum w:abstractNumId="4" w15:restartNumberingAfterBreak="0">
    <w:nsid w:val="49E755CE"/>
    <w:multiLevelType w:val="hybridMultilevel"/>
    <w:tmpl w:val="F19806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2B35B49"/>
    <w:multiLevelType w:val="hybridMultilevel"/>
    <w:tmpl w:val="7A1280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DC60F1F"/>
    <w:multiLevelType w:val="hybridMultilevel"/>
    <w:tmpl w:val="841247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1D5459F"/>
    <w:multiLevelType w:val="hybridMultilevel"/>
    <w:tmpl w:val="68C82B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04453708">
    <w:abstractNumId w:val="4"/>
  </w:num>
  <w:num w:numId="2" w16cid:durableId="1201280197">
    <w:abstractNumId w:val="6"/>
  </w:num>
  <w:num w:numId="3" w16cid:durableId="133454336">
    <w:abstractNumId w:val="1"/>
  </w:num>
  <w:num w:numId="4" w16cid:durableId="59914044">
    <w:abstractNumId w:val="2"/>
  </w:num>
  <w:num w:numId="5" w16cid:durableId="1210263446">
    <w:abstractNumId w:val="7"/>
  </w:num>
  <w:num w:numId="6" w16cid:durableId="311178081">
    <w:abstractNumId w:val="3"/>
  </w:num>
  <w:num w:numId="7" w16cid:durableId="1925843230">
    <w:abstractNumId w:val="0"/>
  </w:num>
  <w:num w:numId="8" w16cid:durableId="14322367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47C"/>
    <w:rsid w:val="00044AA1"/>
    <w:rsid w:val="00050398"/>
    <w:rsid w:val="00064B4D"/>
    <w:rsid w:val="000747EC"/>
    <w:rsid w:val="00086AA4"/>
    <w:rsid w:val="000A6373"/>
    <w:rsid w:val="000B1EA3"/>
    <w:rsid w:val="000C1FB3"/>
    <w:rsid w:val="000D01EC"/>
    <w:rsid w:val="000D41A0"/>
    <w:rsid w:val="000F2D01"/>
    <w:rsid w:val="00116879"/>
    <w:rsid w:val="0012489A"/>
    <w:rsid w:val="0013238C"/>
    <w:rsid w:val="0013450D"/>
    <w:rsid w:val="0013661A"/>
    <w:rsid w:val="0013747C"/>
    <w:rsid w:val="0014332F"/>
    <w:rsid w:val="00144D66"/>
    <w:rsid w:val="00147A65"/>
    <w:rsid w:val="00152011"/>
    <w:rsid w:val="001739E0"/>
    <w:rsid w:val="001769B5"/>
    <w:rsid w:val="00195D4F"/>
    <w:rsid w:val="0019679D"/>
    <w:rsid w:val="001A4D40"/>
    <w:rsid w:val="001B24E2"/>
    <w:rsid w:val="001B4D6C"/>
    <w:rsid w:val="001B61DB"/>
    <w:rsid w:val="001D41C6"/>
    <w:rsid w:val="001E27C0"/>
    <w:rsid w:val="001E47ED"/>
    <w:rsid w:val="001E56A0"/>
    <w:rsid w:val="0021789C"/>
    <w:rsid w:val="002202DB"/>
    <w:rsid w:val="00222CB3"/>
    <w:rsid w:val="00224731"/>
    <w:rsid w:val="00227C68"/>
    <w:rsid w:val="0025193F"/>
    <w:rsid w:val="00256121"/>
    <w:rsid w:val="00266EC5"/>
    <w:rsid w:val="00283481"/>
    <w:rsid w:val="002872B6"/>
    <w:rsid w:val="002C02B2"/>
    <w:rsid w:val="002C1284"/>
    <w:rsid w:val="002D1EA0"/>
    <w:rsid w:val="00301F74"/>
    <w:rsid w:val="00304B81"/>
    <w:rsid w:val="003100F5"/>
    <w:rsid w:val="003412E9"/>
    <w:rsid w:val="00352CF3"/>
    <w:rsid w:val="0037630C"/>
    <w:rsid w:val="00384522"/>
    <w:rsid w:val="003A4C4E"/>
    <w:rsid w:val="003B024A"/>
    <w:rsid w:val="003C2C27"/>
    <w:rsid w:val="003C70F3"/>
    <w:rsid w:val="003E4813"/>
    <w:rsid w:val="003F5D39"/>
    <w:rsid w:val="0040148D"/>
    <w:rsid w:val="0040346B"/>
    <w:rsid w:val="00406271"/>
    <w:rsid w:val="00406E60"/>
    <w:rsid w:val="00413EF0"/>
    <w:rsid w:val="00421AF6"/>
    <w:rsid w:val="00431690"/>
    <w:rsid w:val="0043411B"/>
    <w:rsid w:val="004664DA"/>
    <w:rsid w:val="00474EAD"/>
    <w:rsid w:val="0048209B"/>
    <w:rsid w:val="00492C84"/>
    <w:rsid w:val="00493F14"/>
    <w:rsid w:val="004A795B"/>
    <w:rsid w:val="004B0ABA"/>
    <w:rsid w:val="004B168B"/>
    <w:rsid w:val="004D20CC"/>
    <w:rsid w:val="004D2A1E"/>
    <w:rsid w:val="004D47E0"/>
    <w:rsid w:val="004E1D6F"/>
    <w:rsid w:val="004F0C20"/>
    <w:rsid w:val="004F438C"/>
    <w:rsid w:val="004F5013"/>
    <w:rsid w:val="00500544"/>
    <w:rsid w:val="0050107D"/>
    <w:rsid w:val="00540AC1"/>
    <w:rsid w:val="00565E11"/>
    <w:rsid w:val="005775A3"/>
    <w:rsid w:val="005C1774"/>
    <w:rsid w:val="005C6363"/>
    <w:rsid w:val="005C6CAB"/>
    <w:rsid w:val="005D0D2A"/>
    <w:rsid w:val="005D6C5B"/>
    <w:rsid w:val="005D7D3E"/>
    <w:rsid w:val="005E24C0"/>
    <w:rsid w:val="005F2A84"/>
    <w:rsid w:val="005F4D16"/>
    <w:rsid w:val="0061454A"/>
    <w:rsid w:val="0062294A"/>
    <w:rsid w:val="0064450F"/>
    <w:rsid w:val="006501EF"/>
    <w:rsid w:val="0065601B"/>
    <w:rsid w:val="00666A6F"/>
    <w:rsid w:val="00670D30"/>
    <w:rsid w:val="006866ED"/>
    <w:rsid w:val="00693595"/>
    <w:rsid w:val="00694451"/>
    <w:rsid w:val="00696DB0"/>
    <w:rsid w:val="006B6CC4"/>
    <w:rsid w:val="006C408B"/>
    <w:rsid w:val="006E0F0C"/>
    <w:rsid w:val="006E72E6"/>
    <w:rsid w:val="00700CC8"/>
    <w:rsid w:val="00707383"/>
    <w:rsid w:val="00710F70"/>
    <w:rsid w:val="00726FD7"/>
    <w:rsid w:val="0073472D"/>
    <w:rsid w:val="00742B0D"/>
    <w:rsid w:val="00744325"/>
    <w:rsid w:val="0075021D"/>
    <w:rsid w:val="00770F72"/>
    <w:rsid w:val="007716C7"/>
    <w:rsid w:val="00795449"/>
    <w:rsid w:val="007B329C"/>
    <w:rsid w:val="00824258"/>
    <w:rsid w:val="008262E6"/>
    <w:rsid w:val="0082693B"/>
    <w:rsid w:val="00831CAF"/>
    <w:rsid w:val="00835A10"/>
    <w:rsid w:val="00854748"/>
    <w:rsid w:val="0086172E"/>
    <w:rsid w:val="00871CAA"/>
    <w:rsid w:val="008976D4"/>
    <w:rsid w:val="00897C07"/>
    <w:rsid w:val="008A22F4"/>
    <w:rsid w:val="008A3206"/>
    <w:rsid w:val="008A3FA4"/>
    <w:rsid w:val="008A5173"/>
    <w:rsid w:val="008C64F7"/>
    <w:rsid w:val="008C76E7"/>
    <w:rsid w:val="008D7B3B"/>
    <w:rsid w:val="00904BC5"/>
    <w:rsid w:val="009056A0"/>
    <w:rsid w:val="00910535"/>
    <w:rsid w:val="00916743"/>
    <w:rsid w:val="0091799F"/>
    <w:rsid w:val="0092231C"/>
    <w:rsid w:val="00946857"/>
    <w:rsid w:val="00954E65"/>
    <w:rsid w:val="0095645B"/>
    <w:rsid w:val="00971904"/>
    <w:rsid w:val="009A2D46"/>
    <w:rsid w:val="009B2857"/>
    <w:rsid w:val="009B3237"/>
    <w:rsid w:val="009B4886"/>
    <w:rsid w:val="009E54DF"/>
    <w:rsid w:val="009E6C5E"/>
    <w:rsid w:val="00A00FF5"/>
    <w:rsid w:val="00A011C1"/>
    <w:rsid w:val="00A130C5"/>
    <w:rsid w:val="00A15272"/>
    <w:rsid w:val="00A33F5D"/>
    <w:rsid w:val="00A3733B"/>
    <w:rsid w:val="00A37977"/>
    <w:rsid w:val="00A41F6B"/>
    <w:rsid w:val="00A44C51"/>
    <w:rsid w:val="00A4618C"/>
    <w:rsid w:val="00A46A56"/>
    <w:rsid w:val="00A51557"/>
    <w:rsid w:val="00A61FA0"/>
    <w:rsid w:val="00A932AE"/>
    <w:rsid w:val="00A94EC1"/>
    <w:rsid w:val="00AB507D"/>
    <w:rsid w:val="00AC5BF8"/>
    <w:rsid w:val="00AF3E3C"/>
    <w:rsid w:val="00AF525B"/>
    <w:rsid w:val="00B06FB8"/>
    <w:rsid w:val="00B12F44"/>
    <w:rsid w:val="00B143F9"/>
    <w:rsid w:val="00B3291F"/>
    <w:rsid w:val="00B334E9"/>
    <w:rsid w:val="00B71631"/>
    <w:rsid w:val="00B72BD6"/>
    <w:rsid w:val="00B85259"/>
    <w:rsid w:val="00BA1CC6"/>
    <w:rsid w:val="00BB3D73"/>
    <w:rsid w:val="00BD03E3"/>
    <w:rsid w:val="00BF474E"/>
    <w:rsid w:val="00C00E32"/>
    <w:rsid w:val="00C0385B"/>
    <w:rsid w:val="00C03899"/>
    <w:rsid w:val="00C13F32"/>
    <w:rsid w:val="00C21579"/>
    <w:rsid w:val="00C24CB6"/>
    <w:rsid w:val="00C301E7"/>
    <w:rsid w:val="00C44060"/>
    <w:rsid w:val="00C46B6B"/>
    <w:rsid w:val="00C81DE0"/>
    <w:rsid w:val="00CA5504"/>
    <w:rsid w:val="00CB0C12"/>
    <w:rsid w:val="00CB0F2C"/>
    <w:rsid w:val="00CB6FDC"/>
    <w:rsid w:val="00CE1824"/>
    <w:rsid w:val="00D001F5"/>
    <w:rsid w:val="00D06D40"/>
    <w:rsid w:val="00D07B2C"/>
    <w:rsid w:val="00D33030"/>
    <w:rsid w:val="00D42F9B"/>
    <w:rsid w:val="00D44C64"/>
    <w:rsid w:val="00D47F55"/>
    <w:rsid w:val="00D50AD6"/>
    <w:rsid w:val="00D50B3E"/>
    <w:rsid w:val="00D52B72"/>
    <w:rsid w:val="00D633C3"/>
    <w:rsid w:val="00D8254B"/>
    <w:rsid w:val="00D829F0"/>
    <w:rsid w:val="00D952DF"/>
    <w:rsid w:val="00DB03D1"/>
    <w:rsid w:val="00DB0B5C"/>
    <w:rsid w:val="00DB1648"/>
    <w:rsid w:val="00DB2D0A"/>
    <w:rsid w:val="00DB3C54"/>
    <w:rsid w:val="00DD23AA"/>
    <w:rsid w:val="00DF649A"/>
    <w:rsid w:val="00E008D3"/>
    <w:rsid w:val="00E03CAB"/>
    <w:rsid w:val="00E05A7C"/>
    <w:rsid w:val="00E11F0E"/>
    <w:rsid w:val="00E149A1"/>
    <w:rsid w:val="00E23D96"/>
    <w:rsid w:val="00E31432"/>
    <w:rsid w:val="00E36B4F"/>
    <w:rsid w:val="00E5657A"/>
    <w:rsid w:val="00E71AF6"/>
    <w:rsid w:val="00EA5AFC"/>
    <w:rsid w:val="00EB69AF"/>
    <w:rsid w:val="00EC2225"/>
    <w:rsid w:val="00EC39C5"/>
    <w:rsid w:val="00ED148D"/>
    <w:rsid w:val="00EE2012"/>
    <w:rsid w:val="00EF190C"/>
    <w:rsid w:val="00EF458C"/>
    <w:rsid w:val="00F030A8"/>
    <w:rsid w:val="00F03B2E"/>
    <w:rsid w:val="00F05EA8"/>
    <w:rsid w:val="00F23B6A"/>
    <w:rsid w:val="00F34CDA"/>
    <w:rsid w:val="00F46388"/>
    <w:rsid w:val="00F54ACC"/>
    <w:rsid w:val="00F92463"/>
    <w:rsid w:val="00FB7CA7"/>
    <w:rsid w:val="00FE70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553FE"/>
  <w15:chartTrackingRefBased/>
  <w15:docId w15:val="{EB12B930-FDD5-44BD-838A-D0E3A208E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49A"/>
    <w:pPr>
      <w:jc w:val="both"/>
    </w:pPr>
  </w:style>
  <w:style w:type="paragraph" w:styleId="Titre1">
    <w:name w:val="heading 1"/>
    <w:basedOn w:val="Normal"/>
    <w:next w:val="Normal"/>
    <w:link w:val="Titre1Car"/>
    <w:uiPriority w:val="9"/>
    <w:qFormat/>
    <w:rsid w:val="001374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1374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13747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3747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3747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3747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3747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3747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3747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3747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13747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13747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3747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3747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3747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3747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3747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3747C"/>
    <w:rPr>
      <w:rFonts w:eastAsiaTheme="majorEastAsia" w:cstheme="majorBidi"/>
      <w:color w:val="272727" w:themeColor="text1" w:themeTint="D8"/>
    </w:rPr>
  </w:style>
  <w:style w:type="paragraph" w:styleId="Titre">
    <w:name w:val="Title"/>
    <w:basedOn w:val="Normal"/>
    <w:next w:val="Normal"/>
    <w:link w:val="TitreCar"/>
    <w:uiPriority w:val="10"/>
    <w:qFormat/>
    <w:rsid w:val="001374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3747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3747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3747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3747C"/>
    <w:pPr>
      <w:spacing w:before="160"/>
      <w:jc w:val="center"/>
    </w:pPr>
    <w:rPr>
      <w:i/>
      <w:iCs/>
      <w:color w:val="404040" w:themeColor="text1" w:themeTint="BF"/>
    </w:rPr>
  </w:style>
  <w:style w:type="character" w:customStyle="1" w:styleId="CitationCar">
    <w:name w:val="Citation Car"/>
    <w:basedOn w:val="Policepardfaut"/>
    <w:link w:val="Citation"/>
    <w:uiPriority w:val="29"/>
    <w:rsid w:val="0013747C"/>
    <w:rPr>
      <w:i/>
      <w:iCs/>
      <w:color w:val="404040" w:themeColor="text1" w:themeTint="BF"/>
    </w:rPr>
  </w:style>
  <w:style w:type="paragraph" w:styleId="Paragraphedeliste">
    <w:name w:val="List Paragraph"/>
    <w:basedOn w:val="Normal"/>
    <w:uiPriority w:val="34"/>
    <w:qFormat/>
    <w:rsid w:val="0013747C"/>
    <w:pPr>
      <w:ind w:left="720"/>
      <w:contextualSpacing/>
    </w:pPr>
  </w:style>
  <w:style w:type="character" w:styleId="Accentuationintense">
    <w:name w:val="Intense Emphasis"/>
    <w:basedOn w:val="Policepardfaut"/>
    <w:uiPriority w:val="21"/>
    <w:qFormat/>
    <w:rsid w:val="0013747C"/>
    <w:rPr>
      <w:i/>
      <w:iCs/>
      <w:color w:val="0F4761" w:themeColor="accent1" w:themeShade="BF"/>
    </w:rPr>
  </w:style>
  <w:style w:type="paragraph" w:styleId="Citationintense">
    <w:name w:val="Intense Quote"/>
    <w:basedOn w:val="Normal"/>
    <w:next w:val="Normal"/>
    <w:link w:val="CitationintenseCar"/>
    <w:uiPriority w:val="30"/>
    <w:qFormat/>
    <w:rsid w:val="001374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3747C"/>
    <w:rPr>
      <w:i/>
      <w:iCs/>
      <w:color w:val="0F4761" w:themeColor="accent1" w:themeShade="BF"/>
    </w:rPr>
  </w:style>
  <w:style w:type="character" w:styleId="Rfrenceintense">
    <w:name w:val="Intense Reference"/>
    <w:basedOn w:val="Policepardfaut"/>
    <w:uiPriority w:val="32"/>
    <w:qFormat/>
    <w:rsid w:val="0013747C"/>
    <w:rPr>
      <w:b/>
      <w:bCs/>
      <w:smallCaps/>
      <w:color w:val="0F4761" w:themeColor="accent1" w:themeShade="BF"/>
      <w:spacing w:val="5"/>
    </w:rPr>
  </w:style>
  <w:style w:type="character" w:styleId="Lienhypertexte">
    <w:name w:val="Hyperlink"/>
    <w:basedOn w:val="Policepardfaut"/>
    <w:uiPriority w:val="99"/>
    <w:unhideWhenUsed/>
    <w:rsid w:val="003C70F3"/>
    <w:rPr>
      <w:color w:val="467886" w:themeColor="hyperlink"/>
      <w:u w:val="single"/>
    </w:rPr>
  </w:style>
  <w:style w:type="character" w:styleId="Mentionnonrsolue">
    <w:name w:val="Unresolved Mention"/>
    <w:basedOn w:val="Policepardfaut"/>
    <w:uiPriority w:val="99"/>
    <w:semiHidden/>
    <w:unhideWhenUsed/>
    <w:rsid w:val="003C70F3"/>
    <w:rPr>
      <w:color w:val="605E5C"/>
      <w:shd w:val="clear" w:color="auto" w:fill="E1DFDD"/>
    </w:rPr>
  </w:style>
  <w:style w:type="table" w:styleId="Grilledutableau">
    <w:name w:val="Table Grid"/>
    <w:basedOn w:val="TableauNormal"/>
    <w:uiPriority w:val="39"/>
    <w:rsid w:val="00EB69A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EB69AF"/>
    <w:pPr>
      <w:spacing w:before="240" w:after="0"/>
      <w:jc w:val="left"/>
      <w:outlineLvl w:val="9"/>
    </w:pPr>
    <w:rPr>
      <w:kern w:val="0"/>
      <w:sz w:val="32"/>
      <w:szCs w:val="32"/>
      <w:lang w:eastAsia="fr-FR"/>
      <w14:ligatures w14:val="none"/>
    </w:rPr>
  </w:style>
  <w:style w:type="paragraph" w:styleId="TM1">
    <w:name w:val="toc 1"/>
    <w:basedOn w:val="Normal"/>
    <w:next w:val="Normal"/>
    <w:autoRedefine/>
    <w:uiPriority w:val="39"/>
    <w:unhideWhenUsed/>
    <w:rsid w:val="00EB69AF"/>
    <w:pPr>
      <w:spacing w:after="100"/>
    </w:pPr>
  </w:style>
  <w:style w:type="paragraph" w:styleId="TM2">
    <w:name w:val="toc 2"/>
    <w:basedOn w:val="Normal"/>
    <w:next w:val="Normal"/>
    <w:autoRedefine/>
    <w:uiPriority w:val="39"/>
    <w:unhideWhenUsed/>
    <w:rsid w:val="00EB69AF"/>
    <w:pPr>
      <w:spacing w:after="100"/>
      <w:ind w:left="220"/>
    </w:pPr>
  </w:style>
  <w:style w:type="paragraph" w:styleId="En-tte">
    <w:name w:val="header"/>
    <w:basedOn w:val="Normal"/>
    <w:link w:val="En-tteCar"/>
    <w:uiPriority w:val="99"/>
    <w:unhideWhenUsed/>
    <w:rsid w:val="0075021D"/>
    <w:pPr>
      <w:tabs>
        <w:tab w:val="center" w:pos="4536"/>
        <w:tab w:val="right" w:pos="9072"/>
      </w:tabs>
      <w:spacing w:after="0" w:line="240" w:lineRule="auto"/>
    </w:pPr>
  </w:style>
  <w:style w:type="character" w:customStyle="1" w:styleId="En-tteCar">
    <w:name w:val="En-tête Car"/>
    <w:basedOn w:val="Policepardfaut"/>
    <w:link w:val="En-tte"/>
    <w:uiPriority w:val="99"/>
    <w:rsid w:val="0075021D"/>
  </w:style>
  <w:style w:type="paragraph" w:styleId="Pieddepage">
    <w:name w:val="footer"/>
    <w:basedOn w:val="Normal"/>
    <w:link w:val="PieddepageCar"/>
    <w:uiPriority w:val="99"/>
    <w:unhideWhenUsed/>
    <w:rsid w:val="007502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021D"/>
  </w:style>
  <w:style w:type="character" w:styleId="Marquedecommentaire">
    <w:name w:val="annotation reference"/>
    <w:basedOn w:val="Policepardfaut"/>
    <w:uiPriority w:val="99"/>
    <w:semiHidden/>
    <w:unhideWhenUsed/>
    <w:rsid w:val="0095645B"/>
    <w:rPr>
      <w:sz w:val="16"/>
      <w:szCs w:val="16"/>
    </w:rPr>
  </w:style>
  <w:style w:type="paragraph" w:styleId="Commentaire">
    <w:name w:val="annotation text"/>
    <w:basedOn w:val="Normal"/>
    <w:link w:val="CommentaireCar"/>
    <w:uiPriority w:val="99"/>
    <w:unhideWhenUsed/>
    <w:rsid w:val="0095645B"/>
    <w:pPr>
      <w:spacing w:line="240" w:lineRule="auto"/>
    </w:pPr>
    <w:rPr>
      <w:sz w:val="20"/>
      <w:szCs w:val="20"/>
    </w:rPr>
  </w:style>
  <w:style w:type="character" w:customStyle="1" w:styleId="CommentaireCar">
    <w:name w:val="Commentaire Car"/>
    <w:basedOn w:val="Policepardfaut"/>
    <w:link w:val="Commentaire"/>
    <w:uiPriority w:val="99"/>
    <w:rsid w:val="0095645B"/>
    <w:rPr>
      <w:sz w:val="20"/>
      <w:szCs w:val="20"/>
    </w:rPr>
  </w:style>
  <w:style w:type="paragraph" w:styleId="Objetducommentaire">
    <w:name w:val="annotation subject"/>
    <w:basedOn w:val="Commentaire"/>
    <w:next w:val="Commentaire"/>
    <w:link w:val="ObjetducommentaireCar"/>
    <w:uiPriority w:val="99"/>
    <w:semiHidden/>
    <w:unhideWhenUsed/>
    <w:rsid w:val="0095645B"/>
    <w:rPr>
      <w:b/>
      <w:bCs/>
    </w:rPr>
  </w:style>
  <w:style w:type="character" w:customStyle="1" w:styleId="ObjetducommentaireCar">
    <w:name w:val="Objet du commentaire Car"/>
    <w:basedOn w:val="CommentaireCar"/>
    <w:link w:val="Objetducommentaire"/>
    <w:uiPriority w:val="99"/>
    <w:semiHidden/>
    <w:rsid w:val="0095645B"/>
    <w:rPr>
      <w:b/>
      <w:bCs/>
      <w:sz w:val="20"/>
      <w:szCs w:val="20"/>
    </w:rPr>
  </w:style>
  <w:style w:type="paragraph" w:styleId="TM3">
    <w:name w:val="toc 3"/>
    <w:basedOn w:val="Normal"/>
    <w:next w:val="Normal"/>
    <w:autoRedefine/>
    <w:uiPriority w:val="39"/>
    <w:unhideWhenUsed/>
    <w:rsid w:val="00195D4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713153">
      <w:bodyDiv w:val="1"/>
      <w:marLeft w:val="0"/>
      <w:marRight w:val="0"/>
      <w:marTop w:val="0"/>
      <w:marBottom w:val="0"/>
      <w:divBdr>
        <w:top w:val="none" w:sz="0" w:space="0" w:color="auto"/>
        <w:left w:val="none" w:sz="0" w:space="0" w:color="auto"/>
        <w:bottom w:val="none" w:sz="0" w:space="0" w:color="auto"/>
        <w:right w:val="none" w:sz="0" w:space="0" w:color="auto"/>
      </w:divBdr>
    </w:div>
    <w:div w:id="114485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dla.loire-atlantique.fr/la-bdla/collection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F6FC7-AD40-48BD-8CCA-A61BEB7B1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2566</TotalTime>
  <Pages>14</Pages>
  <Words>4239</Words>
  <Characters>23316</Characters>
  <Application>Microsoft Office Word</Application>
  <DocSecurity>0</DocSecurity>
  <Lines>194</Lines>
  <Paragraphs>54</Paragraphs>
  <ScaleCrop>false</ScaleCrop>
  <HeadingPairs>
    <vt:vector size="2" baseType="variant">
      <vt:variant>
        <vt:lpstr>Titre</vt:lpstr>
      </vt:variant>
      <vt:variant>
        <vt:i4>1</vt:i4>
      </vt:variant>
    </vt:vector>
  </HeadingPairs>
  <TitlesOfParts>
    <vt:vector size="1" baseType="lpstr">
      <vt:lpstr/>
    </vt:vector>
  </TitlesOfParts>
  <Company>CD44</Company>
  <LinksUpToDate>false</LinksUpToDate>
  <CharactersWithSpaces>27501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CHEVILLON Quentin</dc:creator>
  <cp:keywords/>
  <dc:description/>
  <cp:lastModifiedBy>CHEVILLON Quentin</cp:lastModifiedBy>
  <cp:revision>152</cp:revision>
  <cp:lastPrinted>2026-03-25T09:15:00Z</cp:lastPrinted>
  <dcterms:created xsi:type="dcterms:W3CDTF">2025-02-03T08:36:00Z</dcterms:created>
  <dcterms:modified xsi:type="dcterms:W3CDTF">2026-04-08T07:29:00Z</dcterms:modified>
</cp:coreProperties>
</file>