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1CDEF22F" w:rsidR="00542EB2" w:rsidRPr="00542EB2" w:rsidRDefault="00496C09" w:rsidP="00542EB2">
      <w:pPr>
        <w:jc w:val="center"/>
        <w:rPr>
          <w:color w:val="156082" w:themeColor="accent1"/>
          <w:sz w:val="56"/>
          <w:szCs w:val="56"/>
        </w:rPr>
      </w:pPr>
      <w:r>
        <w:rPr>
          <w:color w:val="156082" w:themeColor="accent1"/>
          <w:sz w:val="56"/>
          <w:szCs w:val="56"/>
        </w:rPr>
        <w:t>BDJ</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5E0A9373" w:rsidR="00542EB2" w:rsidRDefault="00496C09" w:rsidP="00D8301B">
            <w:pPr>
              <w:jc w:val="center"/>
            </w:pPr>
            <w:r>
              <w:t>JBL</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40D1A912" w:rsidR="00542EB2" w:rsidRDefault="000008C4" w:rsidP="00D8301B">
            <w:pPr>
              <w:jc w:val="center"/>
            </w:pPr>
            <w:r>
              <w:t>2</w:t>
            </w:r>
          </w:p>
        </w:tc>
        <w:tc>
          <w:tcPr>
            <w:tcW w:w="2126" w:type="dxa"/>
          </w:tcPr>
          <w:p w14:paraId="75851AF2" w14:textId="01C61972" w:rsidR="00542EB2" w:rsidRDefault="000008C4" w:rsidP="00D8301B">
            <w:pPr>
              <w:jc w:val="center"/>
            </w:pPr>
            <w:r>
              <w:t>21/01/2025</w:t>
            </w:r>
          </w:p>
        </w:tc>
        <w:tc>
          <w:tcPr>
            <w:tcW w:w="1985" w:type="dxa"/>
          </w:tcPr>
          <w:p w14:paraId="0E67AAE1" w14:textId="2D6FDCD7" w:rsidR="00542EB2" w:rsidRDefault="000008C4" w:rsidP="00D8301B">
            <w:pPr>
              <w:jc w:val="center"/>
            </w:pPr>
            <w:r>
              <w:t>QC</w:t>
            </w:r>
          </w:p>
        </w:tc>
        <w:tc>
          <w:tcPr>
            <w:tcW w:w="4819" w:type="dxa"/>
          </w:tcPr>
          <w:p w14:paraId="3A13420B" w14:textId="1ACFABAA" w:rsidR="00542EB2" w:rsidRDefault="000008C4" w:rsidP="00D8301B">
            <w:pPr>
              <w:jc w:val="center"/>
            </w:pPr>
            <w:r>
              <w:t>Relecture + ajouts stats et analyse</w:t>
            </w:r>
          </w:p>
        </w:tc>
      </w:tr>
      <w:tr w:rsidR="00542EB2" w14:paraId="668ACD8E" w14:textId="77777777" w:rsidTr="00D8301B">
        <w:trPr>
          <w:trHeight w:val="567"/>
        </w:trPr>
        <w:tc>
          <w:tcPr>
            <w:tcW w:w="1276" w:type="dxa"/>
          </w:tcPr>
          <w:p w14:paraId="26C4A5AA" w14:textId="3D405D6A" w:rsidR="00542EB2" w:rsidRDefault="008D0288" w:rsidP="00D8301B">
            <w:pPr>
              <w:jc w:val="center"/>
            </w:pPr>
            <w:r>
              <w:t>3</w:t>
            </w:r>
          </w:p>
        </w:tc>
        <w:tc>
          <w:tcPr>
            <w:tcW w:w="2126" w:type="dxa"/>
          </w:tcPr>
          <w:p w14:paraId="61142E0B" w14:textId="6EB4DA4D" w:rsidR="00542EB2" w:rsidRDefault="008D0288" w:rsidP="00D8301B">
            <w:pPr>
              <w:jc w:val="center"/>
            </w:pPr>
            <w:r>
              <w:t>05/05/2025</w:t>
            </w:r>
          </w:p>
        </w:tc>
        <w:tc>
          <w:tcPr>
            <w:tcW w:w="1985" w:type="dxa"/>
          </w:tcPr>
          <w:p w14:paraId="5E373A2E" w14:textId="2EE0B6B8" w:rsidR="00542EB2" w:rsidRDefault="008D0288" w:rsidP="00D8301B">
            <w:pPr>
              <w:jc w:val="center"/>
            </w:pPr>
            <w:r>
              <w:t>QC</w:t>
            </w:r>
          </w:p>
        </w:tc>
        <w:tc>
          <w:tcPr>
            <w:tcW w:w="4819" w:type="dxa"/>
          </w:tcPr>
          <w:p w14:paraId="07BFDCEB" w14:textId="2310EAF2" w:rsidR="00542EB2" w:rsidRDefault="008D0288" w:rsidP="00D8301B">
            <w:pPr>
              <w:jc w:val="center"/>
            </w:pPr>
            <w:proofErr w:type="spellStart"/>
            <w:r>
              <w:t>Modifs</w:t>
            </w:r>
            <w:proofErr w:type="spellEnd"/>
            <w:r>
              <w:t xml:space="preserve"> suite réunion</w:t>
            </w:r>
          </w:p>
        </w:tc>
      </w:tr>
      <w:tr w:rsidR="00542EB2" w14:paraId="3EEB1956" w14:textId="77777777" w:rsidTr="00D8301B">
        <w:trPr>
          <w:trHeight w:val="567"/>
        </w:trPr>
        <w:tc>
          <w:tcPr>
            <w:tcW w:w="1276" w:type="dxa"/>
          </w:tcPr>
          <w:p w14:paraId="75FCA48A" w14:textId="77777777" w:rsidR="00542EB2" w:rsidRDefault="00542EB2" w:rsidP="00D8301B">
            <w:pPr>
              <w:jc w:val="center"/>
            </w:pPr>
          </w:p>
        </w:tc>
        <w:tc>
          <w:tcPr>
            <w:tcW w:w="2126" w:type="dxa"/>
          </w:tcPr>
          <w:p w14:paraId="784127CF" w14:textId="77777777" w:rsidR="00542EB2" w:rsidRDefault="00542EB2" w:rsidP="00D8301B">
            <w:pPr>
              <w:jc w:val="center"/>
            </w:pPr>
          </w:p>
        </w:tc>
        <w:tc>
          <w:tcPr>
            <w:tcW w:w="1985" w:type="dxa"/>
          </w:tcPr>
          <w:p w14:paraId="76A11CC4" w14:textId="77777777" w:rsidR="00542EB2" w:rsidRDefault="00542EB2" w:rsidP="00D8301B">
            <w:pPr>
              <w:jc w:val="center"/>
            </w:pPr>
          </w:p>
        </w:tc>
        <w:tc>
          <w:tcPr>
            <w:tcW w:w="4819" w:type="dxa"/>
          </w:tcPr>
          <w:p w14:paraId="1DD9930D" w14:textId="77777777" w:rsidR="00542EB2" w:rsidRDefault="00542EB2" w:rsidP="00D8301B">
            <w:pPr>
              <w:jc w:val="center"/>
            </w:pP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48A75B74" w14:textId="6763CEEF" w:rsidR="008D0288"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7354644" w:history="1">
            <w:r w:rsidR="008D0288" w:rsidRPr="00C801AE">
              <w:rPr>
                <w:rStyle w:val="Lienhypertexte"/>
                <w:noProof/>
              </w:rPr>
              <w:t>Définition du domaine</w:t>
            </w:r>
            <w:r w:rsidR="008D0288">
              <w:rPr>
                <w:noProof/>
                <w:webHidden/>
              </w:rPr>
              <w:tab/>
            </w:r>
            <w:r w:rsidR="008D0288">
              <w:rPr>
                <w:noProof/>
                <w:webHidden/>
              </w:rPr>
              <w:fldChar w:fldCharType="begin"/>
            </w:r>
            <w:r w:rsidR="008D0288">
              <w:rPr>
                <w:noProof/>
                <w:webHidden/>
              </w:rPr>
              <w:instrText xml:space="preserve"> PAGEREF _Toc197354644 \h </w:instrText>
            </w:r>
            <w:r w:rsidR="008D0288">
              <w:rPr>
                <w:noProof/>
                <w:webHidden/>
              </w:rPr>
            </w:r>
            <w:r w:rsidR="008D0288">
              <w:rPr>
                <w:noProof/>
                <w:webHidden/>
              </w:rPr>
              <w:fldChar w:fldCharType="separate"/>
            </w:r>
            <w:r w:rsidR="008D0288">
              <w:rPr>
                <w:noProof/>
                <w:webHidden/>
              </w:rPr>
              <w:t>3</w:t>
            </w:r>
            <w:r w:rsidR="008D0288">
              <w:rPr>
                <w:noProof/>
                <w:webHidden/>
              </w:rPr>
              <w:fldChar w:fldCharType="end"/>
            </w:r>
          </w:hyperlink>
        </w:p>
        <w:p w14:paraId="576C3D7E" w14:textId="1196DDBA" w:rsidR="008D0288" w:rsidRDefault="008D0288">
          <w:pPr>
            <w:pStyle w:val="TM1"/>
            <w:tabs>
              <w:tab w:val="right" w:leader="dot" w:pos="9062"/>
            </w:tabs>
            <w:rPr>
              <w:rFonts w:eastAsiaTheme="minorEastAsia"/>
              <w:noProof/>
              <w:kern w:val="2"/>
              <w:sz w:val="24"/>
              <w:szCs w:val="24"/>
              <w:lang w:eastAsia="fr-FR"/>
              <w14:ligatures w14:val="standardContextual"/>
            </w:rPr>
          </w:pPr>
          <w:hyperlink w:anchor="_Toc197354645" w:history="1">
            <w:r w:rsidRPr="00C801AE">
              <w:rPr>
                <w:rStyle w:val="Lienhypertexte"/>
                <w:noProof/>
              </w:rPr>
              <w:t>Pratiques des acquéreuses</w:t>
            </w:r>
            <w:r>
              <w:rPr>
                <w:noProof/>
                <w:webHidden/>
              </w:rPr>
              <w:tab/>
            </w:r>
            <w:r>
              <w:rPr>
                <w:noProof/>
                <w:webHidden/>
              </w:rPr>
              <w:fldChar w:fldCharType="begin"/>
            </w:r>
            <w:r>
              <w:rPr>
                <w:noProof/>
                <w:webHidden/>
              </w:rPr>
              <w:instrText xml:space="preserve"> PAGEREF _Toc197354645 \h </w:instrText>
            </w:r>
            <w:r>
              <w:rPr>
                <w:noProof/>
                <w:webHidden/>
              </w:rPr>
            </w:r>
            <w:r>
              <w:rPr>
                <w:noProof/>
                <w:webHidden/>
              </w:rPr>
              <w:fldChar w:fldCharType="separate"/>
            </w:r>
            <w:r>
              <w:rPr>
                <w:noProof/>
                <w:webHidden/>
              </w:rPr>
              <w:t>4</w:t>
            </w:r>
            <w:r>
              <w:rPr>
                <w:noProof/>
                <w:webHidden/>
              </w:rPr>
              <w:fldChar w:fldCharType="end"/>
            </w:r>
          </w:hyperlink>
        </w:p>
        <w:p w14:paraId="6E7FE822" w14:textId="52E37791"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46" w:history="1">
            <w:r w:rsidRPr="00C801AE">
              <w:rPr>
                <w:rStyle w:val="Lienhypertexte"/>
                <w:noProof/>
              </w:rPr>
              <w:t>Veille</w:t>
            </w:r>
            <w:r>
              <w:rPr>
                <w:noProof/>
                <w:webHidden/>
              </w:rPr>
              <w:tab/>
            </w:r>
            <w:r>
              <w:rPr>
                <w:noProof/>
                <w:webHidden/>
              </w:rPr>
              <w:fldChar w:fldCharType="begin"/>
            </w:r>
            <w:r>
              <w:rPr>
                <w:noProof/>
                <w:webHidden/>
              </w:rPr>
              <w:instrText xml:space="preserve"> PAGEREF _Toc197354646 \h </w:instrText>
            </w:r>
            <w:r>
              <w:rPr>
                <w:noProof/>
                <w:webHidden/>
              </w:rPr>
            </w:r>
            <w:r>
              <w:rPr>
                <w:noProof/>
                <w:webHidden/>
              </w:rPr>
              <w:fldChar w:fldCharType="separate"/>
            </w:r>
            <w:r>
              <w:rPr>
                <w:noProof/>
                <w:webHidden/>
              </w:rPr>
              <w:t>4</w:t>
            </w:r>
            <w:r>
              <w:rPr>
                <w:noProof/>
                <w:webHidden/>
              </w:rPr>
              <w:fldChar w:fldCharType="end"/>
            </w:r>
          </w:hyperlink>
        </w:p>
        <w:p w14:paraId="3BF946A1" w14:textId="2D7A78CD"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47" w:history="1">
            <w:r w:rsidRPr="00C801AE">
              <w:rPr>
                <w:rStyle w:val="Lienhypertexte"/>
                <w:noProof/>
              </w:rPr>
              <w:t>Critères de sélection et de non-sélection</w:t>
            </w:r>
            <w:r>
              <w:rPr>
                <w:noProof/>
                <w:webHidden/>
              </w:rPr>
              <w:tab/>
            </w:r>
            <w:r>
              <w:rPr>
                <w:noProof/>
                <w:webHidden/>
              </w:rPr>
              <w:fldChar w:fldCharType="begin"/>
            </w:r>
            <w:r>
              <w:rPr>
                <w:noProof/>
                <w:webHidden/>
              </w:rPr>
              <w:instrText xml:space="preserve"> PAGEREF _Toc197354647 \h </w:instrText>
            </w:r>
            <w:r>
              <w:rPr>
                <w:noProof/>
                <w:webHidden/>
              </w:rPr>
            </w:r>
            <w:r>
              <w:rPr>
                <w:noProof/>
                <w:webHidden/>
              </w:rPr>
              <w:fldChar w:fldCharType="separate"/>
            </w:r>
            <w:r>
              <w:rPr>
                <w:noProof/>
                <w:webHidden/>
              </w:rPr>
              <w:t>4</w:t>
            </w:r>
            <w:r>
              <w:rPr>
                <w:noProof/>
                <w:webHidden/>
              </w:rPr>
              <w:fldChar w:fldCharType="end"/>
            </w:r>
          </w:hyperlink>
        </w:p>
        <w:p w14:paraId="65176614" w14:textId="4A349F0A"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48" w:history="1">
            <w:r w:rsidRPr="00C801AE">
              <w:rPr>
                <w:rStyle w:val="Lienhypertexte"/>
                <w:noProof/>
              </w:rPr>
              <w:t>Nombre d’exemplaires</w:t>
            </w:r>
            <w:r>
              <w:rPr>
                <w:noProof/>
                <w:webHidden/>
              </w:rPr>
              <w:tab/>
            </w:r>
            <w:r>
              <w:rPr>
                <w:noProof/>
                <w:webHidden/>
              </w:rPr>
              <w:fldChar w:fldCharType="begin"/>
            </w:r>
            <w:r>
              <w:rPr>
                <w:noProof/>
                <w:webHidden/>
              </w:rPr>
              <w:instrText xml:space="preserve"> PAGEREF _Toc197354648 \h </w:instrText>
            </w:r>
            <w:r>
              <w:rPr>
                <w:noProof/>
                <w:webHidden/>
              </w:rPr>
            </w:r>
            <w:r>
              <w:rPr>
                <w:noProof/>
                <w:webHidden/>
              </w:rPr>
              <w:fldChar w:fldCharType="separate"/>
            </w:r>
            <w:r>
              <w:rPr>
                <w:noProof/>
                <w:webHidden/>
              </w:rPr>
              <w:t>4</w:t>
            </w:r>
            <w:r>
              <w:rPr>
                <w:noProof/>
                <w:webHidden/>
              </w:rPr>
              <w:fldChar w:fldCharType="end"/>
            </w:r>
          </w:hyperlink>
        </w:p>
        <w:p w14:paraId="4DB3F411" w14:textId="02469EA2"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49" w:history="1">
            <w:r w:rsidRPr="00C801AE">
              <w:rPr>
                <w:rStyle w:val="Lienhypertexte"/>
                <w:noProof/>
              </w:rPr>
              <w:t>Commandes</w:t>
            </w:r>
            <w:r>
              <w:rPr>
                <w:noProof/>
                <w:webHidden/>
              </w:rPr>
              <w:tab/>
            </w:r>
            <w:r>
              <w:rPr>
                <w:noProof/>
                <w:webHidden/>
              </w:rPr>
              <w:fldChar w:fldCharType="begin"/>
            </w:r>
            <w:r>
              <w:rPr>
                <w:noProof/>
                <w:webHidden/>
              </w:rPr>
              <w:instrText xml:space="preserve"> PAGEREF _Toc197354649 \h </w:instrText>
            </w:r>
            <w:r>
              <w:rPr>
                <w:noProof/>
                <w:webHidden/>
              </w:rPr>
            </w:r>
            <w:r>
              <w:rPr>
                <w:noProof/>
                <w:webHidden/>
              </w:rPr>
              <w:fldChar w:fldCharType="separate"/>
            </w:r>
            <w:r>
              <w:rPr>
                <w:noProof/>
                <w:webHidden/>
              </w:rPr>
              <w:t>5</w:t>
            </w:r>
            <w:r>
              <w:rPr>
                <w:noProof/>
                <w:webHidden/>
              </w:rPr>
              <w:fldChar w:fldCharType="end"/>
            </w:r>
          </w:hyperlink>
        </w:p>
        <w:p w14:paraId="0BA7121C" w14:textId="11871587"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0" w:history="1">
            <w:r w:rsidRPr="00C801AE">
              <w:rPr>
                <w:rStyle w:val="Lienhypertexte"/>
                <w:noProof/>
              </w:rPr>
              <w:t>Rachats ouvrages de fonds</w:t>
            </w:r>
            <w:r>
              <w:rPr>
                <w:noProof/>
                <w:webHidden/>
              </w:rPr>
              <w:tab/>
            </w:r>
            <w:r>
              <w:rPr>
                <w:noProof/>
                <w:webHidden/>
              </w:rPr>
              <w:fldChar w:fldCharType="begin"/>
            </w:r>
            <w:r>
              <w:rPr>
                <w:noProof/>
                <w:webHidden/>
              </w:rPr>
              <w:instrText xml:space="preserve"> PAGEREF _Toc197354650 \h </w:instrText>
            </w:r>
            <w:r>
              <w:rPr>
                <w:noProof/>
                <w:webHidden/>
              </w:rPr>
            </w:r>
            <w:r>
              <w:rPr>
                <w:noProof/>
                <w:webHidden/>
              </w:rPr>
              <w:fldChar w:fldCharType="separate"/>
            </w:r>
            <w:r>
              <w:rPr>
                <w:noProof/>
                <w:webHidden/>
              </w:rPr>
              <w:t>5</w:t>
            </w:r>
            <w:r>
              <w:rPr>
                <w:noProof/>
                <w:webHidden/>
              </w:rPr>
              <w:fldChar w:fldCharType="end"/>
            </w:r>
          </w:hyperlink>
        </w:p>
        <w:p w14:paraId="236E7F29" w14:textId="4D6F9601"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1" w:history="1">
            <w:r w:rsidRPr="00C801AE">
              <w:rPr>
                <w:rStyle w:val="Lienhypertexte"/>
                <w:noProof/>
              </w:rPr>
              <w:t>Catalogage</w:t>
            </w:r>
            <w:r>
              <w:rPr>
                <w:noProof/>
                <w:webHidden/>
              </w:rPr>
              <w:tab/>
            </w:r>
            <w:r>
              <w:rPr>
                <w:noProof/>
                <w:webHidden/>
              </w:rPr>
              <w:fldChar w:fldCharType="begin"/>
            </w:r>
            <w:r>
              <w:rPr>
                <w:noProof/>
                <w:webHidden/>
              </w:rPr>
              <w:instrText xml:space="preserve"> PAGEREF _Toc197354651 \h </w:instrText>
            </w:r>
            <w:r>
              <w:rPr>
                <w:noProof/>
                <w:webHidden/>
              </w:rPr>
            </w:r>
            <w:r>
              <w:rPr>
                <w:noProof/>
                <w:webHidden/>
              </w:rPr>
              <w:fldChar w:fldCharType="separate"/>
            </w:r>
            <w:r>
              <w:rPr>
                <w:noProof/>
                <w:webHidden/>
              </w:rPr>
              <w:t>5</w:t>
            </w:r>
            <w:r>
              <w:rPr>
                <w:noProof/>
                <w:webHidden/>
              </w:rPr>
              <w:fldChar w:fldCharType="end"/>
            </w:r>
          </w:hyperlink>
        </w:p>
        <w:p w14:paraId="61110A34" w14:textId="7B102E7A"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2" w:history="1">
            <w:r w:rsidRPr="00C801AE">
              <w:rPr>
                <w:rStyle w:val="Lienhypertexte"/>
                <w:noProof/>
              </w:rPr>
              <w:t>Désherbage</w:t>
            </w:r>
            <w:r>
              <w:rPr>
                <w:noProof/>
                <w:webHidden/>
              </w:rPr>
              <w:tab/>
            </w:r>
            <w:r>
              <w:rPr>
                <w:noProof/>
                <w:webHidden/>
              </w:rPr>
              <w:fldChar w:fldCharType="begin"/>
            </w:r>
            <w:r>
              <w:rPr>
                <w:noProof/>
                <w:webHidden/>
              </w:rPr>
              <w:instrText xml:space="preserve"> PAGEREF _Toc197354652 \h </w:instrText>
            </w:r>
            <w:r>
              <w:rPr>
                <w:noProof/>
                <w:webHidden/>
              </w:rPr>
            </w:r>
            <w:r>
              <w:rPr>
                <w:noProof/>
                <w:webHidden/>
              </w:rPr>
              <w:fldChar w:fldCharType="separate"/>
            </w:r>
            <w:r>
              <w:rPr>
                <w:noProof/>
                <w:webHidden/>
              </w:rPr>
              <w:t>7</w:t>
            </w:r>
            <w:r>
              <w:rPr>
                <w:noProof/>
                <w:webHidden/>
              </w:rPr>
              <w:fldChar w:fldCharType="end"/>
            </w:r>
          </w:hyperlink>
        </w:p>
        <w:p w14:paraId="65C16393" w14:textId="1EF585D2"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3" w:history="1">
            <w:r w:rsidRPr="00C801AE">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_Toc197354653 \h </w:instrText>
            </w:r>
            <w:r>
              <w:rPr>
                <w:noProof/>
                <w:webHidden/>
              </w:rPr>
            </w:r>
            <w:r>
              <w:rPr>
                <w:noProof/>
                <w:webHidden/>
              </w:rPr>
              <w:fldChar w:fldCharType="separate"/>
            </w:r>
            <w:r>
              <w:rPr>
                <w:noProof/>
                <w:webHidden/>
              </w:rPr>
              <w:t>7</w:t>
            </w:r>
            <w:r>
              <w:rPr>
                <w:noProof/>
                <w:webHidden/>
              </w:rPr>
              <w:fldChar w:fldCharType="end"/>
            </w:r>
          </w:hyperlink>
        </w:p>
        <w:p w14:paraId="4715F3D1" w14:textId="73C4F0E5" w:rsidR="008D0288" w:rsidRDefault="008D0288">
          <w:pPr>
            <w:pStyle w:val="TM1"/>
            <w:tabs>
              <w:tab w:val="right" w:leader="dot" w:pos="9062"/>
            </w:tabs>
            <w:rPr>
              <w:rFonts w:eastAsiaTheme="minorEastAsia"/>
              <w:noProof/>
              <w:kern w:val="2"/>
              <w:sz w:val="24"/>
              <w:szCs w:val="24"/>
              <w:lang w:eastAsia="fr-FR"/>
              <w14:ligatures w14:val="standardContextual"/>
            </w:rPr>
          </w:pPr>
          <w:hyperlink w:anchor="_Toc197354654" w:history="1">
            <w:r w:rsidRPr="00C801AE">
              <w:rPr>
                <w:rStyle w:val="Lienhypertexte"/>
                <w:noProof/>
              </w:rPr>
              <w:t>Données statistiques</w:t>
            </w:r>
            <w:r>
              <w:rPr>
                <w:noProof/>
                <w:webHidden/>
              </w:rPr>
              <w:tab/>
            </w:r>
            <w:r>
              <w:rPr>
                <w:noProof/>
                <w:webHidden/>
              </w:rPr>
              <w:fldChar w:fldCharType="begin"/>
            </w:r>
            <w:r>
              <w:rPr>
                <w:noProof/>
                <w:webHidden/>
              </w:rPr>
              <w:instrText xml:space="preserve"> PAGEREF _Toc197354654 \h </w:instrText>
            </w:r>
            <w:r>
              <w:rPr>
                <w:noProof/>
                <w:webHidden/>
              </w:rPr>
            </w:r>
            <w:r>
              <w:rPr>
                <w:noProof/>
                <w:webHidden/>
              </w:rPr>
              <w:fldChar w:fldCharType="separate"/>
            </w:r>
            <w:r>
              <w:rPr>
                <w:noProof/>
                <w:webHidden/>
              </w:rPr>
              <w:t>8</w:t>
            </w:r>
            <w:r>
              <w:rPr>
                <w:noProof/>
                <w:webHidden/>
              </w:rPr>
              <w:fldChar w:fldCharType="end"/>
            </w:r>
          </w:hyperlink>
        </w:p>
        <w:p w14:paraId="3037649B" w14:textId="238AABBF"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5" w:history="1">
            <w:r w:rsidRPr="00C801AE">
              <w:rPr>
                <w:rStyle w:val="Lienhypertexte"/>
                <w:noProof/>
              </w:rPr>
              <w:t>2025 (données 2024)</w:t>
            </w:r>
            <w:r>
              <w:rPr>
                <w:noProof/>
                <w:webHidden/>
              </w:rPr>
              <w:tab/>
            </w:r>
            <w:r>
              <w:rPr>
                <w:noProof/>
                <w:webHidden/>
              </w:rPr>
              <w:fldChar w:fldCharType="begin"/>
            </w:r>
            <w:r>
              <w:rPr>
                <w:noProof/>
                <w:webHidden/>
              </w:rPr>
              <w:instrText xml:space="preserve"> PAGEREF _Toc197354655 \h </w:instrText>
            </w:r>
            <w:r>
              <w:rPr>
                <w:noProof/>
                <w:webHidden/>
              </w:rPr>
            </w:r>
            <w:r>
              <w:rPr>
                <w:noProof/>
                <w:webHidden/>
              </w:rPr>
              <w:fldChar w:fldCharType="separate"/>
            </w:r>
            <w:r>
              <w:rPr>
                <w:noProof/>
                <w:webHidden/>
              </w:rPr>
              <w:t>8</w:t>
            </w:r>
            <w:r>
              <w:rPr>
                <w:noProof/>
                <w:webHidden/>
              </w:rPr>
              <w:fldChar w:fldCharType="end"/>
            </w:r>
          </w:hyperlink>
        </w:p>
        <w:p w14:paraId="581B5351" w14:textId="21512342"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6" w:history="1">
            <w:r w:rsidRPr="00C801AE">
              <w:rPr>
                <w:rStyle w:val="Lienhypertexte"/>
                <w:noProof/>
              </w:rPr>
              <w:t>2024 (données 2023)</w:t>
            </w:r>
            <w:r>
              <w:rPr>
                <w:noProof/>
                <w:webHidden/>
              </w:rPr>
              <w:tab/>
            </w:r>
            <w:r>
              <w:rPr>
                <w:noProof/>
                <w:webHidden/>
              </w:rPr>
              <w:fldChar w:fldCharType="begin"/>
            </w:r>
            <w:r>
              <w:rPr>
                <w:noProof/>
                <w:webHidden/>
              </w:rPr>
              <w:instrText xml:space="preserve"> PAGEREF _Toc197354656 \h </w:instrText>
            </w:r>
            <w:r>
              <w:rPr>
                <w:noProof/>
                <w:webHidden/>
              </w:rPr>
            </w:r>
            <w:r>
              <w:rPr>
                <w:noProof/>
                <w:webHidden/>
              </w:rPr>
              <w:fldChar w:fldCharType="separate"/>
            </w:r>
            <w:r>
              <w:rPr>
                <w:noProof/>
                <w:webHidden/>
              </w:rPr>
              <w:t>8</w:t>
            </w:r>
            <w:r>
              <w:rPr>
                <w:noProof/>
                <w:webHidden/>
              </w:rPr>
              <w:fldChar w:fldCharType="end"/>
            </w:r>
          </w:hyperlink>
        </w:p>
        <w:p w14:paraId="2B582F6E" w14:textId="25921906"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7" w:history="1">
            <w:r w:rsidRPr="00C801AE">
              <w:rPr>
                <w:rStyle w:val="Lienhypertexte"/>
                <w:noProof/>
              </w:rPr>
              <w:t>2023 (données 2022)</w:t>
            </w:r>
            <w:r>
              <w:rPr>
                <w:noProof/>
                <w:webHidden/>
              </w:rPr>
              <w:tab/>
            </w:r>
            <w:r>
              <w:rPr>
                <w:noProof/>
                <w:webHidden/>
              </w:rPr>
              <w:fldChar w:fldCharType="begin"/>
            </w:r>
            <w:r>
              <w:rPr>
                <w:noProof/>
                <w:webHidden/>
              </w:rPr>
              <w:instrText xml:space="preserve"> PAGEREF _Toc197354657 \h </w:instrText>
            </w:r>
            <w:r>
              <w:rPr>
                <w:noProof/>
                <w:webHidden/>
              </w:rPr>
            </w:r>
            <w:r>
              <w:rPr>
                <w:noProof/>
                <w:webHidden/>
              </w:rPr>
              <w:fldChar w:fldCharType="separate"/>
            </w:r>
            <w:r>
              <w:rPr>
                <w:noProof/>
                <w:webHidden/>
              </w:rPr>
              <w:t>8</w:t>
            </w:r>
            <w:r>
              <w:rPr>
                <w:noProof/>
                <w:webHidden/>
              </w:rPr>
              <w:fldChar w:fldCharType="end"/>
            </w:r>
          </w:hyperlink>
        </w:p>
        <w:p w14:paraId="7120631A" w14:textId="330DC6F5" w:rsidR="008D0288" w:rsidRDefault="008D0288">
          <w:pPr>
            <w:pStyle w:val="TM1"/>
            <w:tabs>
              <w:tab w:val="right" w:leader="dot" w:pos="9062"/>
            </w:tabs>
            <w:rPr>
              <w:rFonts w:eastAsiaTheme="minorEastAsia"/>
              <w:noProof/>
              <w:kern w:val="2"/>
              <w:sz w:val="24"/>
              <w:szCs w:val="24"/>
              <w:lang w:eastAsia="fr-FR"/>
              <w14:ligatures w14:val="standardContextual"/>
            </w:rPr>
          </w:pPr>
          <w:hyperlink w:anchor="_Toc197354658" w:history="1">
            <w:r w:rsidRPr="00C801AE">
              <w:rPr>
                <w:rStyle w:val="Lienhypertexte"/>
                <w:noProof/>
              </w:rPr>
              <w:t>Plan de développement</w:t>
            </w:r>
            <w:r>
              <w:rPr>
                <w:noProof/>
                <w:webHidden/>
              </w:rPr>
              <w:tab/>
            </w:r>
            <w:r>
              <w:rPr>
                <w:noProof/>
                <w:webHidden/>
              </w:rPr>
              <w:fldChar w:fldCharType="begin"/>
            </w:r>
            <w:r>
              <w:rPr>
                <w:noProof/>
                <w:webHidden/>
              </w:rPr>
              <w:instrText xml:space="preserve"> PAGEREF _Toc197354658 \h </w:instrText>
            </w:r>
            <w:r>
              <w:rPr>
                <w:noProof/>
                <w:webHidden/>
              </w:rPr>
            </w:r>
            <w:r>
              <w:rPr>
                <w:noProof/>
                <w:webHidden/>
              </w:rPr>
              <w:fldChar w:fldCharType="separate"/>
            </w:r>
            <w:r>
              <w:rPr>
                <w:noProof/>
                <w:webHidden/>
              </w:rPr>
              <w:t>9</w:t>
            </w:r>
            <w:r>
              <w:rPr>
                <w:noProof/>
                <w:webHidden/>
              </w:rPr>
              <w:fldChar w:fldCharType="end"/>
            </w:r>
          </w:hyperlink>
        </w:p>
        <w:p w14:paraId="0286DBFA" w14:textId="562D5214"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59" w:history="1">
            <w:r w:rsidRPr="00C801AE">
              <w:rPr>
                <w:rStyle w:val="Lienhypertexte"/>
                <w:noProof/>
              </w:rPr>
              <w:t>2025</w:t>
            </w:r>
            <w:r>
              <w:rPr>
                <w:noProof/>
                <w:webHidden/>
              </w:rPr>
              <w:tab/>
            </w:r>
            <w:r>
              <w:rPr>
                <w:noProof/>
                <w:webHidden/>
              </w:rPr>
              <w:fldChar w:fldCharType="begin"/>
            </w:r>
            <w:r>
              <w:rPr>
                <w:noProof/>
                <w:webHidden/>
              </w:rPr>
              <w:instrText xml:space="preserve"> PAGEREF _Toc197354659 \h </w:instrText>
            </w:r>
            <w:r>
              <w:rPr>
                <w:noProof/>
                <w:webHidden/>
              </w:rPr>
            </w:r>
            <w:r>
              <w:rPr>
                <w:noProof/>
                <w:webHidden/>
              </w:rPr>
              <w:fldChar w:fldCharType="separate"/>
            </w:r>
            <w:r>
              <w:rPr>
                <w:noProof/>
                <w:webHidden/>
              </w:rPr>
              <w:t>9</w:t>
            </w:r>
            <w:r>
              <w:rPr>
                <w:noProof/>
                <w:webHidden/>
              </w:rPr>
              <w:fldChar w:fldCharType="end"/>
            </w:r>
          </w:hyperlink>
        </w:p>
        <w:p w14:paraId="0AB1BF4B" w14:textId="7D3C1B28"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60" w:history="1">
            <w:r w:rsidRPr="00C801AE">
              <w:rPr>
                <w:rStyle w:val="Lienhypertexte"/>
                <w:noProof/>
              </w:rPr>
              <w:t>2024</w:t>
            </w:r>
            <w:r>
              <w:rPr>
                <w:noProof/>
                <w:webHidden/>
              </w:rPr>
              <w:tab/>
            </w:r>
            <w:r>
              <w:rPr>
                <w:noProof/>
                <w:webHidden/>
              </w:rPr>
              <w:fldChar w:fldCharType="begin"/>
            </w:r>
            <w:r>
              <w:rPr>
                <w:noProof/>
                <w:webHidden/>
              </w:rPr>
              <w:instrText xml:space="preserve"> PAGEREF _Toc197354660 \h </w:instrText>
            </w:r>
            <w:r>
              <w:rPr>
                <w:noProof/>
                <w:webHidden/>
              </w:rPr>
            </w:r>
            <w:r>
              <w:rPr>
                <w:noProof/>
                <w:webHidden/>
              </w:rPr>
              <w:fldChar w:fldCharType="separate"/>
            </w:r>
            <w:r>
              <w:rPr>
                <w:noProof/>
                <w:webHidden/>
              </w:rPr>
              <w:t>9</w:t>
            </w:r>
            <w:r>
              <w:rPr>
                <w:noProof/>
                <w:webHidden/>
              </w:rPr>
              <w:fldChar w:fldCharType="end"/>
            </w:r>
          </w:hyperlink>
        </w:p>
        <w:p w14:paraId="60045FF0" w14:textId="3DFCDFB0" w:rsidR="008D0288" w:rsidRDefault="008D0288">
          <w:pPr>
            <w:pStyle w:val="TM2"/>
            <w:tabs>
              <w:tab w:val="right" w:leader="dot" w:pos="9062"/>
            </w:tabs>
            <w:rPr>
              <w:rFonts w:eastAsiaTheme="minorEastAsia"/>
              <w:noProof/>
              <w:kern w:val="2"/>
              <w:sz w:val="24"/>
              <w:szCs w:val="24"/>
              <w:lang w:eastAsia="fr-FR"/>
              <w14:ligatures w14:val="standardContextual"/>
            </w:rPr>
          </w:pPr>
          <w:hyperlink w:anchor="_Toc197354661" w:history="1">
            <w:r w:rsidRPr="00C801AE">
              <w:rPr>
                <w:rStyle w:val="Lienhypertexte"/>
                <w:noProof/>
              </w:rPr>
              <w:t>2023</w:t>
            </w:r>
            <w:r>
              <w:rPr>
                <w:noProof/>
                <w:webHidden/>
              </w:rPr>
              <w:tab/>
            </w:r>
            <w:r>
              <w:rPr>
                <w:noProof/>
                <w:webHidden/>
              </w:rPr>
              <w:fldChar w:fldCharType="begin"/>
            </w:r>
            <w:r>
              <w:rPr>
                <w:noProof/>
                <w:webHidden/>
              </w:rPr>
              <w:instrText xml:space="preserve"> PAGEREF _Toc197354661 \h </w:instrText>
            </w:r>
            <w:r>
              <w:rPr>
                <w:noProof/>
                <w:webHidden/>
              </w:rPr>
            </w:r>
            <w:r>
              <w:rPr>
                <w:noProof/>
                <w:webHidden/>
              </w:rPr>
              <w:fldChar w:fldCharType="separate"/>
            </w:r>
            <w:r>
              <w:rPr>
                <w:noProof/>
                <w:webHidden/>
              </w:rPr>
              <w:t>9</w:t>
            </w:r>
            <w:r>
              <w:rPr>
                <w:noProof/>
                <w:webHidden/>
              </w:rPr>
              <w:fldChar w:fldCharType="end"/>
            </w:r>
          </w:hyperlink>
        </w:p>
        <w:p w14:paraId="1F945CAC" w14:textId="22E153CB"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7354644"/>
      <w:r>
        <w:lastRenderedPageBreak/>
        <w:t>Définition du domaine</w:t>
      </w:r>
      <w:bookmarkEnd w:id="0"/>
    </w:p>
    <w:p w14:paraId="0C8E19EC" w14:textId="2C11638F" w:rsidR="00E97287" w:rsidRPr="00CF0FF6" w:rsidRDefault="00E97287" w:rsidP="00542EB2">
      <w:pPr>
        <w:rPr>
          <w:rFonts w:cs="Arial"/>
        </w:rPr>
      </w:pPr>
      <w:r w:rsidRPr="00CF0FF6">
        <w:rPr>
          <w:rFonts w:cs="Arial"/>
        </w:rPr>
        <w:t>La bande dessinée est une expression artistique souvent appelée 9ème art, dans laquelle le dessin</w:t>
      </w:r>
      <w:r w:rsidRPr="00CF0FF6">
        <w:t xml:space="preserve"> </w:t>
      </w:r>
      <w:r w:rsidRPr="00CF0FF6">
        <w:rPr>
          <w:rFonts w:cs="Arial"/>
        </w:rPr>
        <w:t>est accompagné de textes le plus souvent sous forme de bulles.</w:t>
      </w:r>
    </w:p>
    <w:p w14:paraId="2E3AADFD" w14:textId="226751B2" w:rsidR="00542EB2" w:rsidRDefault="00E97287" w:rsidP="00542EB2">
      <w:pPr>
        <w:rPr>
          <w:rFonts w:ascii="Arial" w:hAnsi="Arial" w:cs="Arial"/>
        </w:rPr>
      </w:pPr>
      <w:r w:rsidRPr="00CF0FF6">
        <w:rPr>
          <w:rFonts w:cs="Arial"/>
        </w:rPr>
        <w:t>C’est une s</w:t>
      </w:r>
      <w:r w:rsidR="00DE426E" w:rsidRPr="00CF0FF6">
        <w:rPr>
          <w:rFonts w:cs="Arial"/>
        </w:rPr>
        <w:t>uccession d'images organisées pour raconter une histoire et présentées de façons diverses (Wikipédia). La bande dessinée « traditionnelle » segmente le récit en cases (plusieurs cases par page) et fait usage des bulles pour les dialogues. Cependant de nombreuses BD tendent à s’affranchir des codes du genre, ce qui peut rendre parfois la distinction entre la BD et d’autres domaines (album, roman illustré…) problématique</w:t>
      </w:r>
      <w:r w:rsidRPr="008C3D99">
        <w:rPr>
          <w:rFonts w:ascii="Arial" w:hAnsi="Arial" w:cs="Arial"/>
        </w:rPr>
        <w:t>.</w:t>
      </w:r>
    </w:p>
    <w:p w14:paraId="6A0F1486" w14:textId="170FE497" w:rsidR="00CF0FF6" w:rsidRPr="008C3D99" w:rsidRDefault="00CF0FF6" w:rsidP="00542EB2">
      <w:r w:rsidRPr="00CF0FF6">
        <w:t>La collection de ce domaine s'adresse aux enfants de 5 à 12 ans et pour sa partie ADO, aux enfants de 12 à 14 ans.</w:t>
      </w:r>
    </w:p>
    <w:p w14:paraId="199F75B1" w14:textId="1730DC01" w:rsidR="00542EB2" w:rsidRPr="008C3D99" w:rsidRDefault="00542EB2" w:rsidP="00542EB2">
      <w:pPr>
        <w:rPr>
          <w:rFonts w:ascii="Arial" w:hAnsi="Arial" w:cs="Arial"/>
          <w:b/>
          <w:bCs/>
        </w:rPr>
      </w:pPr>
      <w:r w:rsidRPr="008C3D99">
        <w:rPr>
          <w:rFonts w:ascii="Arial" w:hAnsi="Arial" w:cs="Arial"/>
          <w:b/>
          <w:bCs/>
        </w:rPr>
        <w:t>Sous-domaines éventuels</w:t>
      </w:r>
    </w:p>
    <w:p w14:paraId="7FD2947F" w14:textId="543CF8BA" w:rsidR="00B3354B" w:rsidRDefault="00B3354B" w:rsidP="00B3354B">
      <w:pPr>
        <w:rPr>
          <w:rFonts w:cs="Arial"/>
        </w:rPr>
      </w:pPr>
      <w:r w:rsidRPr="00CF0FF6">
        <w:rPr>
          <w:rFonts w:cs="Arial"/>
        </w:rPr>
        <w:t>&gt; BD d’inspiration européenne (franco-belge) héritière de la « ligne claire » d’Hergé</w:t>
      </w:r>
      <w:r w:rsidR="00677349">
        <w:rPr>
          <w:rFonts w:cs="Arial"/>
        </w:rPr>
        <w:t>,</w:t>
      </w:r>
      <w:r w:rsidRPr="00CF0FF6">
        <w:rPr>
          <w:rFonts w:cs="Arial"/>
        </w:rPr>
        <w:t xml:space="preserve"> BD d’inspiration américaine (</w:t>
      </w:r>
      <w:proofErr w:type="spellStart"/>
      <w:r w:rsidRPr="00CF0FF6">
        <w:rPr>
          <w:rFonts w:cs="Arial"/>
        </w:rPr>
        <w:t>comic</w:t>
      </w:r>
      <w:proofErr w:type="spellEnd"/>
      <w:r w:rsidRPr="00CF0FF6">
        <w:rPr>
          <w:rFonts w:cs="Arial"/>
        </w:rPr>
        <w:t>)</w:t>
      </w:r>
      <w:r w:rsidR="00677349">
        <w:rPr>
          <w:rFonts w:cs="Arial"/>
        </w:rPr>
        <w:t>,</w:t>
      </w:r>
      <w:r w:rsidRPr="00CF0FF6">
        <w:rPr>
          <w:rFonts w:cs="Arial"/>
        </w:rPr>
        <w:t xml:space="preserve"> BD de création et expérimentale (qui s’affranchit des codes du genre)</w:t>
      </w:r>
      <w:r w:rsidR="00677349">
        <w:rPr>
          <w:rFonts w:cs="Arial"/>
        </w:rPr>
        <w:t>.</w:t>
      </w:r>
    </w:p>
    <w:p w14:paraId="77183FA5" w14:textId="77777777" w:rsidR="00344CE6" w:rsidRDefault="00344CE6" w:rsidP="00B3354B">
      <w:pPr>
        <w:rPr>
          <w:rFonts w:cs="Arial"/>
        </w:rPr>
      </w:pPr>
    </w:p>
    <w:p w14:paraId="79C473A3" w14:textId="1AFAF740" w:rsidR="00344CE6" w:rsidRPr="00344CE6" w:rsidRDefault="00344CE6" w:rsidP="00B3354B">
      <w:pPr>
        <w:rPr>
          <w:rFonts w:cs="Arial"/>
          <w:b/>
          <w:bCs/>
          <w:color w:val="FF0000"/>
        </w:rPr>
      </w:pPr>
      <w:r w:rsidRPr="00344CE6">
        <w:rPr>
          <w:rFonts w:cs="Arial"/>
          <w:b/>
          <w:bCs/>
          <w:color w:val="FF0000"/>
        </w:rPr>
        <w:t xml:space="preserve">Note : les acquisitions de BD jeunesse et adultes étant désormais confiées à la même acquéreuse, beaucoup d’éléments sont semblables dans les 2 </w:t>
      </w:r>
      <w:r>
        <w:rPr>
          <w:rFonts w:cs="Arial"/>
          <w:b/>
          <w:bCs/>
          <w:color w:val="FF0000"/>
        </w:rPr>
        <w:t>fiches</w:t>
      </w:r>
      <w:r w:rsidRPr="00344CE6">
        <w:rPr>
          <w:rFonts w:cs="Arial"/>
          <w:b/>
          <w:bCs/>
          <w:color w:val="FF0000"/>
        </w:rPr>
        <w:t>. On pourra donc se reporter à la fiche domaine « BD adultes », plus complète que celle-ci sur certains points</w:t>
      </w:r>
    </w:p>
    <w:p w14:paraId="5FEC3B1B" w14:textId="77777777" w:rsidR="00B3354B" w:rsidRDefault="00B3354B" w:rsidP="00542EB2"/>
    <w:p w14:paraId="4207A417" w14:textId="3466C1A9" w:rsidR="00542EB2" w:rsidRDefault="00542EB2">
      <w:r>
        <w:br w:type="page"/>
      </w:r>
    </w:p>
    <w:p w14:paraId="65202FC8" w14:textId="453A68D2" w:rsidR="00542EB2" w:rsidRDefault="00542EB2" w:rsidP="00542EB2">
      <w:pPr>
        <w:pStyle w:val="Titre1"/>
      </w:pPr>
      <w:bookmarkStart w:id="1" w:name="_Toc197354645"/>
      <w:r>
        <w:lastRenderedPageBreak/>
        <w:t>Pratique</w:t>
      </w:r>
      <w:r w:rsidR="004428AA">
        <w:t>s</w:t>
      </w:r>
      <w:r>
        <w:t xml:space="preserve"> des acquéreuses</w:t>
      </w:r>
      <w:bookmarkEnd w:id="1"/>
    </w:p>
    <w:p w14:paraId="0C9EBBFF" w14:textId="0EBC8319" w:rsidR="00542EB2" w:rsidRDefault="00542EB2" w:rsidP="00542EB2">
      <w:pPr>
        <w:pStyle w:val="Titre2"/>
      </w:pPr>
      <w:bookmarkStart w:id="2" w:name="_Toc197354646"/>
      <w:r>
        <w:t>Veille</w:t>
      </w:r>
      <w:bookmarkEnd w:id="2"/>
    </w:p>
    <w:p w14:paraId="72A562F3" w14:textId="620B7E1D" w:rsidR="00D413D9" w:rsidRDefault="00D413D9" w:rsidP="00D413D9">
      <w:r>
        <w:t>J’utilise majoritairement le site BD Fugue, pour suivre les dernières parutions</w:t>
      </w:r>
      <w:r w:rsidR="00256BE5">
        <w:t xml:space="preserve"> et</w:t>
      </w:r>
      <w:r>
        <w:t xml:space="preserve"> les avis de</w:t>
      </w:r>
      <w:r w:rsidR="00256BE5">
        <w:t>s</w:t>
      </w:r>
      <w:r>
        <w:t xml:space="preserve"> chroniqueurs spécialisés. Ce site est très bien actualisé</w:t>
      </w:r>
      <w:r w:rsidR="00256BE5">
        <w:t xml:space="preserve">, j’y retrouve les A </w:t>
      </w:r>
      <w:proofErr w:type="spellStart"/>
      <w:r w:rsidR="00256BE5">
        <w:t>paraitre</w:t>
      </w:r>
      <w:proofErr w:type="spellEnd"/>
      <w:r w:rsidR="00256BE5">
        <w:t>, les nouveautés et les titres plus anciens</w:t>
      </w:r>
      <w:r>
        <w:t>.</w:t>
      </w:r>
    </w:p>
    <w:p w14:paraId="09EF17DF" w14:textId="1F0789DE" w:rsidR="00D413D9" w:rsidRDefault="00D413D9" w:rsidP="00D413D9">
      <w:r>
        <w:t xml:space="preserve">BD </w:t>
      </w:r>
      <w:proofErr w:type="spellStart"/>
      <w:r>
        <w:t>gest</w:t>
      </w:r>
      <w:proofErr w:type="spellEnd"/>
      <w:r>
        <w:t>’ me permet en complément de croiser les informations en cas d’hésitations.</w:t>
      </w:r>
    </w:p>
    <w:p w14:paraId="1676BA35" w14:textId="72E71ED3" w:rsidR="00D413D9" w:rsidRDefault="00D413D9" w:rsidP="00D413D9">
      <w:r>
        <w:t>Consultation de la revue spécialisée « L’avis des bulle » disponible à la BDLA</w:t>
      </w:r>
      <w:r w:rsidR="00E627B1">
        <w:t>, Citrouille, Page des Libraires</w:t>
      </w:r>
    </w:p>
    <w:p w14:paraId="7DF0FC26" w14:textId="5EF81B37" w:rsidR="00344CE6" w:rsidRDefault="00344CE6" w:rsidP="00D413D9">
      <w:r>
        <w:t>Ces sources sont complétées par la consultation de certains réseaux sociaux ainsi que ponctuellement par des recherches sur certaines thématiques demandées et peu représentées.</w:t>
      </w:r>
    </w:p>
    <w:p w14:paraId="3F07473B" w14:textId="02F4D31D" w:rsidR="00D413D9" w:rsidRPr="00D413D9" w:rsidRDefault="00D413D9" w:rsidP="00D413D9">
      <w:r>
        <w:t xml:space="preserve">Choix sur place </w:t>
      </w:r>
      <w:r w:rsidR="00344CE6">
        <w:t>1</w:t>
      </w:r>
      <w:r>
        <w:t xml:space="preserve"> fois par an chez notre libraire</w:t>
      </w:r>
    </w:p>
    <w:p w14:paraId="166740E0" w14:textId="61B4E8E2" w:rsidR="005A1965" w:rsidRDefault="005A1965" w:rsidP="005A1965">
      <w:pPr>
        <w:pStyle w:val="Titre2"/>
      </w:pPr>
      <w:bookmarkStart w:id="3" w:name="_Toc197354647"/>
      <w:r>
        <w:t>Critères de sélection et de non-sélection</w:t>
      </w:r>
      <w:bookmarkEnd w:id="3"/>
    </w:p>
    <w:p w14:paraId="3728F952" w14:textId="1184E755" w:rsidR="00282706" w:rsidRDefault="00D60BA8" w:rsidP="00282706">
      <w:pPr>
        <w:rPr>
          <w:rFonts w:cs="Arial"/>
        </w:rPr>
      </w:pPr>
      <w:r>
        <w:rPr>
          <w:rFonts w:cs="Arial"/>
        </w:rPr>
        <w:t>Il</w:t>
      </w:r>
      <w:r w:rsidR="00282706" w:rsidRPr="001775D8">
        <w:rPr>
          <w:rFonts w:cs="Arial"/>
        </w:rPr>
        <w:t xml:space="preserve"> convient d’adapter le choix des acquisitions en fonction des niveaux d’âge.</w:t>
      </w:r>
      <w:r w:rsidR="00282706" w:rsidRPr="001775D8">
        <w:br/>
      </w:r>
      <w:r w:rsidR="00282706" w:rsidRPr="001775D8">
        <w:rPr>
          <w:rFonts w:cs="Arial"/>
        </w:rPr>
        <w:t>Petits lecteurs (3-6ans)</w:t>
      </w:r>
      <w:r w:rsidR="009D30A1">
        <w:rPr>
          <w:rFonts w:cs="Arial"/>
        </w:rPr>
        <w:t>,</w:t>
      </w:r>
      <w:r w:rsidR="00282706" w:rsidRPr="001775D8">
        <w:rPr>
          <w:rFonts w:cs="Arial"/>
        </w:rPr>
        <w:t xml:space="preserve"> Lecteurs débutants (6-8 ans)</w:t>
      </w:r>
      <w:r w:rsidR="009D30A1">
        <w:rPr>
          <w:rFonts w:cs="Arial"/>
        </w:rPr>
        <w:t>,</w:t>
      </w:r>
      <w:r w:rsidR="00282706" w:rsidRPr="001775D8">
        <w:rPr>
          <w:rFonts w:cs="Arial"/>
        </w:rPr>
        <w:t xml:space="preserve"> Lecteurs confirmés (8-12 ans)</w:t>
      </w:r>
      <w:r w:rsidR="009D30A1">
        <w:rPr>
          <w:rFonts w:cs="Arial"/>
        </w:rPr>
        <w:t>,</w:t>
      </w:r>
      <w:r w:rsidR="00282706" w:rsidRPr="001775D8">
        <w:rPr>
          <w:rFonts w:cs="Arial"/>
        </w:rPr>
        <w:t xml:space="preserve"> lecteurs adolescents (12-1</w:t>
      </w:r>
      <w:r w:rsidR="00AD75AA">
        <w:rPr>
          <w:rFonts w:cs="Arial"/>
        </w:rPr>
        <w:t>4</w:t>
      </w:r>
      <w:r w:rsidR="00282706" w:rsidRPr="001775D8">
        <w:rPr>
          <w:rFonts w:cs="Arial"/>
        </w:rPr>
        <w:t xml:space="preserve"> ans)</w:t>
      </w:r>
      <w:r w:rsidR="0070622F">
        <w:rPr>
          <w:rFonts w:cs="Arial"/>
        </w:rPr>
        <w:t>.</w:t>
      </w:r>
    </w:p>
    <w:p w14:paraId="48FC70EF" w14:textId="32B50107" w:rsidR="00344CE6" w:rsidRDefault="00344CE6" w:rsidP="00344CE6">
      <w:pPr>
        <w:rPr>
          <w:rFonts w:cs="Arial"/>
        </w:rPr>
      </w:pPr>
      <w:r>
        <w:rPr>
          <w:rFonts w:cs="Arial"/>
        </w:rPr>
        <w:t xml:space="preserve">On fera </w:t>
      </w:r>
      <w:r>
        <w:rPr>
          <w:rFonts w:cs="Arial"/>
        </w:rPr>
        <w:t>naturellement</w:t>
      </w:r>
      <w:r>
        <w:rPr>
          <w:rFonts w:cs="Arial"/>
        </w:rPr>
        <w:t xml:space="preserve"> attention à la qualité des graphismes et du</w:t>
      </w:r>
      <w:r>
        <w:rPr>
          <w:rFonts w:cs="Arial"/>
        </w:rPr>
        <w:t xml:space="preserve"> </w:t>
      </w:r>
      <w:r>
        <w:rPr>
          <w:rFonts w:cs="Arial"/>
        </w:rPr>
        <w:t>scénario</w:t>
      </w:r>
    </w:p>
    <w:p w14:paraId="2CC06D06" w14:textId="0553C320" w:rsidR="001775D8" w:rsidRDefault="001775D8" w:rsidP="00282706">
      <w:pPr>
        <w:rPr>
          <w:rFonts w:cs="Arial"/>
        </w:rPr>
      </w:pPr>
      <w:r w:rsidRPr="001775D8">
        <w:rPr>
          <w:rFonts w:cs="Arial"/>
        </w:rPr>
        <w:t>Les ouvrages à caractères érotique et violent pour les plus jeunes sont exclus.</w:t>
      </w:r>
      <w:r w:rsidRPr="001775D8">
        <w:br/>
      </w:r>
      <w:r w:rsidRPr="001775D8">
        <w:rPr>
          <w:rFonts w:cs="Arial"/>
        </w:rPr>
        <w:t>Le texte doit être clair</w:t>
      </w:r>
      <w:r w:rsidR="00F03DC5">
        <w:rPr>
          <w:rFonts w:cs="Arial"/>
        </w:rPr>
        <w:t xml:space="preserve">, </w:t>
      </w:r>
      <w:r w:rsidRPr="001775D8">
        <w:rPr>
          <w:rFonts w:cs="Arial"/>
        </w:rPr>
        <w:t>la présence de bulles facilite la lecture pour les plus jeunes, cependant les ouvrages</w:t>
      </w:r>
      <w:r w:rsidR="0087162E">
        <w:t xml:space="preserve"> </w:t>
      </w:r>
      <w:r w:rsidRPr="001775D8">
        <w:rPr>
          <w:rFonts w:cs="Arial"/>
        </w:rPr>
        <w:t>sans bulle sont également intéressant</w:t>
      </w:r>
      <w:r w:rsidR="00344CE6">
        <w:rPr>
          <w:rFonts w:cs="Arial"/>
        </w:rPr>
        <w:t>s</w:t>
      </w:r>
      <w:r w:rsidRPr="001775D8">
        <w:rPr>
          <w:rFonts w:cs="Arial"/>
        </w:rPr>
        <w:t xml:space="preserve"> pour un apprentissage des codes de la BD et de la lecture graphique.</w:t>
      </w:r>
      <w:r w:rsidRPr="001775D8">
        <w:br/>
      </w:r>
      <w:r w:rsidRPr="001775D8">
        <w:rPr>
          <w:rFonts w:cs="Arial"/>
        </w:rPr>
        <w:t>Les scénaristes et les dessinateurs de référence sont privilégiés et les séries sont à suivre. La découverte de</w:t>
      </w:r>
      <w:r w:rsidR="0087162E">
        <w:t xml:space="preserve"> </w:t>
      </w:r>
      <w:r w:rsidRPr="001775D8">
        <w:rPr>
          <w:rFonts w:cs="Arial"/>
        </w:rPr>
        <w:t>nouveaux auteurs est également à prendre en compte.</w:t>
      </w:r>
      <w:r w:rsidRPr="001775D8">
        <w:br/>
      </w:r>
      <w:r w:rsidRPr="001775D8">
        <w:rPr>
          <w:rFonts w:cs="Arial"/>
        </w:rPr>
        <w:t>La qualité du scénario et des dessins sont des critères de sélections ainsi qu’une bonne répartition des genres</w:t>
      </w:r>
      <w:r w:rsidR="009D30A1">
        <w:rPr>
          <w:rFonts w:cs="Arial"/>
        </w:rPr>
        <w:t>.</w:t>
      </w:r>
    </w:p>
    <w:p w14:paraId="29457D5C" w14:textId="26F510C0" w:rsidR="00657113" w:rsidRDefault="00657113" w:rsidP="00282706">
      <w:r w:rsidRPr="00657113">
        <w:t xml:space="preserve">Le budget est principalement consacré au suivi des séries classiques. La partie restante permet d'acquérir de nouvelles séries, des albums petits formats et des albums sans texte pour les plus jeunes. Les choix d'acquisition s'appuient sur la demande des publics ainsi que sur la qualité de l'offre éditoriale. On observe à cet égard que l'intérêt des lecteurs, soutenu par l'édition, porte principalement sur les bandes dessinées historiques, humoristiques, fantastiques et policières. Les adaptations de romans en bandes dessinées sont aussi très plébiscitées. </w:t>
      </w:r>
      <w:r w:rsidR="00344CE6">
        <w:t>On veille, lors de la sélection, à ne pas sur-représenter certains genres ou centres d’intérêt au détriment d’autres (danse, poney, aventure…)</w:t>
      </w:r>
      <w:r w:rsidRPr="00657113">
        <w:t>.</w:t>
      </w:r>
    </w:p>
    <w:p w14:paraId="2918568F" w14:textId="4CDB824A" w:rsidR="008F5DBD" w:rsidRPr="001775D8" w:rsidRDefault="008F5DBD" w:rsidP="00282706">
      <w:r w:rsidRPr="008F5DBD">
        <w:t>Le principe de suivre les séries dans leur intégralité est généralement retenu, sauf à considérer que la qualité n'est plus de mise sur certains titres d'une même série.</w:t>
      </w:r>
    </w:p>
    <w:p w14:paraId="64135667" w14:textId="2D74CD24" w:rsidR="00CC4C25" w:rsidRDefault="00CC4C25" w:rsidP="00CC4C25">
      <w:pPr>
        <w:pStyle w:val="Titre2"/>
      </w:pPr>
      <w:bookmarkStart w:id="4" w:name="_Toc197354648"/>
      <w:r>
        <w:t>Nombre d’exemplaires</w:t>
      </w:r>
      <w:bookmarkEnd w:id="4"/>
    </w:p>
    <w:p w14:paraId="033B1942" w14:textId="04D8D3A4" w:rsidR="00CC4C25" w:rsidRDefault="00344CE6" w:rsidP="00344CE6">
      <w:r>
        <w:t>La plupart du temps, achat en 2 exemplaires. Les one shots très demandés peuvent être achetés en 3 exemplaires, mais pas les grandes séries. 1 seul exemplaire pour les titres très confidentiels</w:t>
      </w:r>
      <w:r w:rsidR="00B93A0F">
        <w:t xml:space="preserve"> (quitte à racheter un 2</w:t>
      </w:r>
      <w:r w:rsidR="00B93A0F" w:rsidRPr="00B93A0F">
        <w:rPr>
          <w:vertAlign w:val="superscript"/>
        </w:rPr>
        <w:t>e</w:t>
      </w:r>
      <w:r w:rsidR="00B93A0F">
        <w:t xml:space="preserve"> exemplaire si la notice est très réservée)</w:t>
      </w:r>
      <w:r>
        <w:t xml:space="preserve">. Attention : </w:t>
      </w:r>
      <w:r>
        <w:lastRenderedPageBreak/>
        <w:t>certains titres très demandés par le public (ex. Mortelle Adèle) ne sont pas si demandés que ça à la BDLA (certainement parce que toutes les bibliothèques les achète). On peut donc ne les acheter qu’en un seul exemplaire.</w:t>
      </w:r>
    </w:p>
    <w:p w14:paraId="660D3135" w14:textId="1B1A1CE1" w:rsidR="00B93A0F" w:rsidRDefault="00B93A0F" w:rsidP="00344CE6">
      <w:r>
        <w:t>Dans le cas des séries existantes, on essaye de conserver le même nombre d’exemplaires.</w:t>
      </w:r>
    </w:p>
    <w:p w14:paraId="2C6624B1" w14:textId="14210614" w:rsidR="00CC4C25" w:rsidRDefault="00CC4C25" w:rsidP="00CC4C25">
      <w:pPr>
        <w:pStyle w:val="Titre2"/>
      </w:pPr>
      <w:bookmarkStart w:id="5" w:name="_Toc197354649"/>
      <w:r>
        <w:t>Commandes</w:t>
      </w:r>
      <w:bookmarkEnd w:id="5"/>
    </w:p>
    <w:p w14:paraId="6E3A23F8" w14:textId="580B2623" w:rsidR="00CC4C25" w:rsidRDefault="00B93A0F" w:rsidP="00CC4C25">
      <w:r>
        <w:t>1 commande tous les 2 mois (6 par an)</w:t>
      </w:r>
    </w:p>
    <w:p w14:paraId="5F900990" w14:textId="73CD6E58" w:rsidR="00CC4C25" w:rsidRDefault="00CC4C25" w:rsidP="00CC4C25">
      <w:pPr>
        <w:pStyle w:val="Titre2"/>
      </w:pPr>
      <w:bookmarkStart w:id="6" w:name="_Toc197354650"/>
      <w:r>
        <w:t>Rachats ouvrages de fonds</w:t>
      </w:r>
      <w:bookmarkEnd w:id="6"/>
    </w:p>
    <w:p w14:paraId="7D91AAAA" w14:textId="65A70704" w:rsidR="00CC4C25" w:rsidRDefault="0087162E" w:rsidP="00CC4C25">
      <w:r>
        <w:t>R</w:t>
      </w:r>
      <w:r w:rsidR="00D2306D">
        <w:t xml:space="preserve">achat spécifique </w:t>
      </w:r>
      <w:r>
        <w:t>d’un</w:t>
      </w:r>
      <w:r w:rsidR="00D2306D">
        <w:t xml:space="preserve"> tome manquant d’une série </w:t>
      </w:r>
      <w:r>
        <w:t xml:space="preserve">très </w:t>
      </w:r>
      <w:r w:rsidR="00D2306D">
        <w:t>récente ou qui est très demandée</w:t>
      </w:r>
      <w:r>
        <w:t>, réservée</w:t>
      </w:r>
      <w:r w:rsidR="00D2306D">
        <w:t>.</w:t>
      </w:r>
      <w:r>
        <w:t xml:space="preserve"> On peut racheter les classiques BDJ en 1 exemplaire.</w:t>
      </w:r>
    </w:p>
    <w:p w14:paraId="55EE48F0" w14:textId="6BAB1AAB" w:rsidR="00B93A0F" w:rsidRDefault="00B93A0F" w:rsidP="00CC4C25">
      <w:r>
        <w:t>Attention : un classique est un ouvrage qui – quoi qu’ancien – sort toujours beaucoup. On ne rachètera pas systématiquement des BD quand on constate qu’on a toujours de nombreux tomes sur étagère à la BDLA. On n’achètera pas non plus de BD donc l’esthétique est dépassée (Sylvain Sylvette, Tiffe et tondu…)</w:t>
      </w:r>
    </w:p>
    <w:p w14:paraId="5B179671" w14:textId="65E23B3E" w:rsidR="00C02E7E" w:rsidRDefault="00C02E7E" w:rsidP="00C02E7E">
      <w:pPr>
        <w:pStyle w:val="Titre2"/>
      </w:pPr>
      <w:bookmarkStart w:id="7" w:name="_Toc197354651"/>
      <w:r>
        <w:t>Catalogage</w:t>
      </w:r>
      <w:bookmarkEnd w:id="7"/>
    </w:p>
    <w:p w14:paraId="02F60F52" w14:textId="6226ABC7" w:rsidR="00DF7837" w:rsidRDefault="00DF7837" w:rsidP="00DF7837">
      <w:r w:rsidRPr="004321D8">
        <w:rPr>
          <w:u w:val="single"/>
        </w:rPr>
        <w:t>Règles de cotation</w:t>
      </w:r>
      <w:r>
        <w:t xml:space="preserve"> : </w:t>
      </w:r>
    </w:p>
    <w:p w14:paraId="363B16EB" w14:textId="309F46A0" w:rsidR="00DF7837" w:rsidRDefault="00DF7837" w:rsidP="00DF7837">
      <w:r>
        <w:t>Classement au nom du dessinateur : Les titres en un volume (one-shot) sont classés aux trois premières lettres du dessinateur.</w:t>
      </w:r>
    </w:p>
    <w:p w14:paraId="2F93BF24" w14:textId="18F120F0" w:rsidR="00DF7837" w:rsidRDefault="00DF7837" w:rsidP="00DF7837">
      <w:r>
        <w:t>Classement au titre de série : Les séries dont l’histoire se suit au fil des tomes et n’offrent donc pas une histoire complète à chaque tome sont réunis et prêtées en lot. Les différents tomes ne peuvent pas être réservés ni restitués individuellement. Chaque tome est classé aux trois premières lettres du titre de la série + la tomaison. Les séries dont les tomes peuvent être lus indépendamment ne sont pas réuni</w:t>
      </w:r>
      <w:r w:rsidR="00857531">
        <w:t>e</w:t>
      </w:r>
      <w:r>
        <w:t xml:space="preserve">s en lot et les différents tomes sont classés aux trois premières lettres de la série sans tomaison. </w:t>
      </w:r>
    </w:p>
    <w:p w14:paraId="47172CA7" w14:textId="5D3F0637" w:rsidR="00C02E7E" w:rsidRDefault="00DF7837" w:rsidP="00DF7837">
      <w:r>
        <w:t>Dans les deux cas, le nom de la série et le numéro de tome sont indiqués dans le champ « niveau de l’ensemble » de la notice d’exemplaire</w:t>
      </w:r>
    </w:p>
    <w:p w14:paraId="793F64E5" w14:textId="57619890" w:rsidR="00C20D97" w:rsidRDefault="00C20D97" w:rsidP="00DF7837">
      <w:r>
        <w:t xml:space="preserve">Suppression du Champs 225 (le titre de la série </w:t>
      </w:r>
      <w:proofErr w:type="spellStart"/>
      <w:r>
        <w:t>apparait</w:t>
      </w:r>
      <w:proofErr w:type="spellEnd"/>
      <w:r>
        <w:t xml:space="preserve"> en doublon dans ce champs collection) dans la notice, conservation du champs 461 uniquement.</w:t>
      </w:r>
    </w:p>
    <w:p w14:paraId="771026C8" w14:textId="77777777" w:rsidR="004321D8" w:rsidRPr="004321D8" w:rsidRDefault="004321D8" w:rsidP="004321D8">
      <w:pPr>
        <w:rPr>
          <w:u w:val="single"/>
        </w:rPr>
      </w:pPr>
      <w:r w:rsidRPr="004321D8">
        <w:rPr>
          <w:u w:val="single"/>
        </w:rPr>
        <w:t>Les marqueurs</w:t>
      </w:r>
    </w:p>
    <w:p w14:paraId="41ACAF7B" w14:textId="77777777" w:rsidR="004321D8" w:rsidRDefault="004321D8" w:rsidP="004321D8">
      <w:r>
        <w:t>Il existe différents marqueurs qui permettent d’identifier certaines catégories de bandes dessinées dans le fonds pour mieux les retrouver.</w:t>
      </w:r>
    </w:p>
    <w:p w14:paraId="39A2ED98" w14:textId="57A42068" w:rsidR="004321D8" w:rsidRDefault="004321D8" w:rsidP="004321D8">
      <w:r>
        <w:t xml:space="preserve">Physiquement, ils sont identifiables grâce à une étiquette apposée sur le haut du dos de l’ouvrage au moment du catalogage. Les ouvrages restent rangés avec les autres bandes dessinées par ordre alphabétique. </w:t>
      </w:r>
    </w:p>
    <w:p w14:paraId="1B2B0163" w14:textId="00CEB9F8" w:rsidR="004321D8" w:rsidRDefault="004321D8" w:rsidP="004321D8">
      <w:r>
        <w:t xml:space="preserve">Informatiquement, cette spécificité doit être ajoutée au moment du catalogage dans le champ « marqueur » de la notice exemplaire, ainsi que dans le champ 902 « genre » de la notice de l’œuvre (Biographie, Autobiographie, Bande dessinée documentaire). </w:t>
      </w:r>
    </w:p>
    <w:p w14:paraId="5EAD4672" w14:textId="3C2B837F" w:rsidR="004321D8" w:rsidRDefault="004321D8" w:rsidP="004321D8">
      <w:r>
        <w:t xml:space="preserve">Marqueur « DOC » pour la BD documentaire/de reportage </w:t>
      </w:r>
    </w:p>
    <w:p w14:paraId="3874619A" w14:textId="33B1886F" w:rsidR="004321D8" w:rsidRDefault="004321D8" w:rsidP="004321D8">
      <w:r>
        <w:lastRenderedPageBreak/>
        <w:t>Marqueur « B » pour les BD biographiques et autobiographiques</w:t>
      </w:r>
    </w:p>
    <w:p w14:paraId="012B01A2" w14:textId="77777777" w:rsidR="004321D8" w:rsidRPr="004321D8" w:rsidRDefault="004321D8" w:rsidP="004321D8">
      <w:pPr>
        <w:rPr>
          <w:u w:val="single"/>
        </w:rPr>
      </w:pPr>
      <w:r w:rsidRPr="004321D8">
        <w:rPr>
          <w:u w:val="single"/>
        </w:rPr>
        <w:t>Les genres et centres d’intérêt</w:t>
      </w:r>
    </w:p>
    <w:p w14:paraId="69EA632A" w14:textId="1D62A303" w:rsidR="004321D8" w:rsidRDefault="004321D8" w:rsidP="004321D8">
      <w:r>
        <w:t xml:space="preserve">Compte-tenu de la diversité des genres en BD, je renseigne systématiquement lors du catalogage le ou les genres, s’il y en a, dans le champ 902 des notices des œuvres.  Ceci permet aux </w:t>
      </w:r>
      <w:r w:rsidR="00A77DA2">
        <w:t>bibliothécaires</w:t>
      </w:r>
      <w:r>
        <w:t xml:space="preserve"> et aux bénévoles de mieux composer leurs sélections BDLA</w:t>
      </w:r>
      <w:r w:rsidR="00A77DA2">
        <w:t>.</w:t>
      </w:r>
      <w:r>
        <w:t xml:space="preserve"> </w:t>
      </w:r>
    </w:p>
    <w:p w14:paraId="5C6D8804" w14:textId="5968CE30" w:rsidR="004321D8" w:rsidRDefault="002540AB" w:rsidP="004321D8">
      <w:r>
        <w:t>Saisie de centres d’intérêt quand la thématique peut faire l’objet d’une demande de sélection.</w:t>
      </w:r>
    </w:p>
    <w:p w14:paraId="7107DC7D" w14:textId="77777777" w:rsidR="004321D8" w:rsidRPr="000C2B3B" w:rsidRDefault="004321D8" w:rsidP="004321D8">
      <w:pPr>
        <w:rPr>
          <w:u w:val="single"/>
        </w:rPr>
      </w:pPr>
      <w:r w:rsidRPr="000C2B3B">
        <w:rPr>
          <w:u w:val="single"/>
        </w:rPr>
        <w:t>Le catalogage des séries</w:t>
      </w:r>
    </w:p>
    <w:p w14:paraId="6F7A4AD7" w14:textId="77777777" w:rsidR="002540AB" w:rsidRDefault="002540AB" w:rsidP="002540AB">
      <w:pPr>
        <w:rPr>
          <w:color w:val="000000" w:themeColor="text1"/>
        </w:rPr>
      </w:pPr>
      <w:r w:rsidRPr="00861310">
        <w:rPr>
          <w:b/>
          <w:bCs/>
          <w:color w:val="000000" w:themeColor="text1"/>
        </w:rPr>
        <w:t>Informatiquement</w:t>
      </w:r>
      <w:r>
        <w:rPr>
          <w:color w:val="000000" w:themeColor="text1"/>
        </w:rPr>
        <w:t xml:space="preserve">, il est nécessaire de créer une </w:t>
      </w:r>
      <w:r w:rsidRPr="00725471">
        <w:rPr>
          <w:b/>
          <w:bCs/>
          <w:color w:val="000000" w:themeColor="text1"/>
        </w:rPr>
        <w:t>notice de lot</w:t>
      </w:r>
      <w:r>
        <w:rPr>
          <w:color w:val="000000" w:themeColor="text1"/>
        </w:rPr>
        <w:t xml:space="preserve"> </w:t>
      </w:r>
      <w:r>
        <w:rPr>
          <w:rStyle w:val="Appelnotedebasdep"/>
          <w:color w:val="000000" w:themeColor="text1"/>
        </w:rPr>
        <w:footnoteReference w:id="1"/>
      </w:r>
      <w:r>
        <w:rPr>
          <w:color w:val="000000" w:themeColor="text1"/>
        </w:rPr>
        <w:t>en suivant le chemin habituel de création de notice. Je ne renseigne dans cette notice que :</w:t>
      </w:r>
    </w:p>
    <w:p w14:paraId="41961B22" w14:textId="77777777" w:rsidR="002540AB" w:rsidRPr="00725471" w:rsidRDefault="002540AB" w:rsidP="002540AB">
      <w:pPr>
        <w:pStyle w:val="Paragraphedeliste"/>
        <w:numPr>
          <w:ilvl w:val="0"/>
          <w:numId w:val="2"/>
        </w:numPr>
        <w:ind w:left="284"/>
        <w:rPr>
          <w:color w:val="000000" w:themeColor="text1"/>
        </w:rPr>
      </w:pPr>
      <w:r w:rsidRPr="00725471">
        <w:rPr>
          <w:color w:val="000000" w:themeColor="text1"/>
        </w:rPr>
        <w:t>Le nom du lot au format « titre de la série – Lot X » ou « Titre de la série Titre du cycle - Lot X » pour les séries en plusieurs cycles</w:t>
      </w:r>
      <w:r>
        <w:rPr>
          <w:color w:val="000000" w:themeColor="text1"/>
        </w:rPr>
        <w:t xml:space="preserve"> ou des cas particuliers de ce type</w:t>
      </w:r>
      <w:r w:rsidRPr="00725471">
        <w:rPr>
          <w:color w:val="000000" w:themeColor="text1"/>
        </w:rPr>
        <w:t>.</w:t>
      </w:r>
    </w:p>
    <w:p w14:paraId="369BB919" w14:textId="77777777" w:rsidR="002540AB" w:rsidRDefault="002540AB" w:rsidP="002540AB">
      <w:pPr>
        <w:pStyle w:val="Paragraphedeliste"/>
        <w:numPr>
          <w:ilvl w:val="0"/>
          <w:numId w:val="2"/>
        </w:numPr>
        <w:ind w:left="284"/>
        <w:rPr>
          <w:color w:val="000000" w:themeColor="text1"/>
        </w:rPr>
      </w:pPr>
      <w:r w:rsidRPr="00725471">
        <w:rPr>
          <w:color w:val="000000" w:themeColor="text1"/>
        </w:rPr>
        <w:t xml:space="preserve">L’éditeur, </w:t>
      </w:r>
      <w:r>
        <w:rPr>
          <w:color w:val="000000" w:themeColor="text1"/>
        </w:rPr>
        <w:t>le/la</w:t>
      </w:r>
      <w:r w:rsidRPr="00725471">
        <w:rPr>
          <w:color w:val="000000" w:themeColor="text1"/>
        </w:rPr>
        <w:t xml:space="preserve"> scénariste et </w:t>
      </w:r>
      <w:r>
        <w:rPr>
          <w:color w:val="000000" w:themeColor="text1"/>
        </w:rPr>
        <w:t>le/la</w:t>
      </w:r>
      <w:r w:rsidRPr="00725471">
        <w:rPr>
          <w:color w:val="000000" w:themeColor="text1"/>
        </w:rPr>
        <w:t xml:space="preserve"> </w:t>
      </w:r>
      <w:proofErr w:type="spellStart"/>
      <w:proofErr w:type="gramStart"/>
      <w:r w:rsidRPr="00725471">
        <w:rPr>
          <w:color w:val="000000" w:themeColor="text1"/>
        </w:rPr>
        <w:t>dessinateur.trice</w:t>
      </w:r>
      <w:proofErr w:type="spellEnd"/>
      <w:proofErr w:type="gramEnd"/>
      <w:r w:rsidRPr="00725471">
        <w:rPr>
          <w:color w:val="000000" w:themeColor="text1"/>
        </w:rPr>
        <w:t xml:space="preserve"> </w:t>
      </w:r>
      <w:r>
        <w:rPr>
          <w:color w:val="000000" w:themeColor="text1"/>
        </w:rPr>
        <w:t>(il y en parfois plusieurs)</w:t>
      </w:r>
    </w:p>
    <w:p w14:paraId="0F18D471" w14:textId="77777777" w:rsidR="002540AB" w:rsidRPr="00725471" w:rsidRDefault="002540AB" w:rsidP="002540AB">
      <w:pPr>
        <w:pStyle w:val="Paragraphedeliste"/>
        <w:numPr>
          <w:ilvl w:val="0"/>
          <w:numId w:val="2"/>
        </w:numPr>
        <w:ind w:left="284"/>
        <w:rPr>
          <w:color w:val="000000" w:themeColor="text1"/>
        </w:rPr>
      </w:pPr>
      <w:r>
        <w:rPr>
          <w:color w:val="000000" w:themeColor="text1"/>
        </w:rPr>
        <w:t>Le champ 983 en mettant « lot de documents »</w:t>
      </w:r>
    </w:p>
    <w:p w14:paraId="469ABD28" w14:textId="77777777" w:rsidR="002540AB" w:rsidRDefault="002540AB" w:rsidP="002540AB">
      <w:pPr>
        <w:rPr>
          <w:color w:val="000000" w:themeColor="text1"/>
        </w:rPr>
      </w:pPr>
      <w:r>
        <w:rPr>
          <w:color w:val="000000" w:themeColor="text1"/>
        </w:rPr>
        <w:t xml:space="preserve">La notice exemplaire de l’exemplaire témoin du lot est à renseigner comme un exemplaire classique, </w:t>
      </w:r>
      <w:r w:rsidRPr="004A09BB">
        <w:rPr>
          <w:b/>
          <w:bCs/>
          <w:color w:val="000000" w:themeColor="text1"/>
        </w:rPr>
        <w:t>en n’oubliant pas le marqueur</w:t>
      </w:r>
      <w:r>
        <w:rPr>
          <w:color w:val="000000" w:themeColor="text1"/>
        </w:rPr>
        <w:t xml:space="preserve">, en sélectionnant « lot de document » dans le champ Support et en ne mentionnant pas de tomaison dans le champ Cote.  </w:t>
      </w:r>
    </w:p>
    <w:p w14:paraId="395773A9" w14:textId="77777777" w:rsidR="002540AB" w:rsidRDefault="002540AB" w:rsidP="002540AB">
      <w:pPr>
        <w:jc w:val="center"/>
        <w:rPr>
          <w:color w:val="000000" w:themeColor="text1"/>
        </w:rPr>
      </w:pPr>
      <w:r>
        <w:rPr>
          <w:noProof/>
          <w14:ligatures w14:val="standardContextual"/>
        </w:rPr>
        <w:drawing>
          <wp:inline distT="0" distB="0" distL="0" distR="0" wp14:anchorId="47F325AE" wp14:editId="5AD0BF3C">
            <wp:extent cx="3023334" cy="1310378"/>
            <wp:effectExtent l="0" t="0" r="5715" b="4445"/>
            <wp:docPr id="2142497600"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497600" name="Image 1" descr="Une image contenant texte, capture d’écran, Police, nombre&#10;&#10;Le contenu généré par l’IA peut être incorrect."/>
                    <pic:cNvPicPr/>
                  </pic:nvPicPr>
                  <pic:blipFill>
                    <a:blip r:embed="rId9"/>
                    <a:stretch>
                      <a:fillRect/>
                    </a:stretch>
                  </pic:blipFill>
                  <pic:spPr>
                    <a:xfrm>
                      <a:off x="0" y="0"/>
                      <a:ext cx="3046256" cy="1320313"/>
                    </a:xfrm>
                    <a:prstGeom prst="rect">
                      <a:avLst/>
                    </a:prstGeom>
                  </pic:spPr>
                </pic:pic>
              </a:graphicData>
            </a:graphic>
          </wp:inline>
        </w:drawing>
      </w:r>
    </w:p>
    <w:p w14:paraId="6AFCE2D9" w14:textId="77777777" w:rsidR="002540AB" w:rsidRDefault="002540AB" w:rsidP="002540AB">
      <w:pPr>
        <w:jc w:val="center"/>
        <w:rPr>
          <w:color w:val="000000" w:themeColor="text1"/>
        </w:rPr>
      </w:pPr>
    </w:p>
    <w:p w14:paraId="0297917A" w14:textId="77777777" w:rsidR="002540AB" w:rsidRDefault="002540AB" w:rsidP="002540AB">
      <w:pPr>
        <w:rPr>
          <w:color w:val="000000" w:themeColor="text1"/>
        </w:rPr>
      </w:pPr>
      <w:r w:rsidRPr="00861310">
        <w:rPr>
          <w:b/>
          <w:bCs/>
          <w:color w:val="000000" w:themeColor="text1"/>
        </w:rPr>
        <w:t>Les</w:t>
      </w:r>
      <w:r>
        <w:rPr>
          <w:b/>
          <w:bCs/>
          <w:color w:val="000000" w:themeColor="text1"/>
        </w:rPr>
        <w:t xml:space="preserve"> notices des</w:t>
      </w:r>
      <w:r w:rsidRPr="00861310">
        <w:rPr>
          <w:b/>
          <w:bCs/>
          <w:color w:val="000000" w:themeColor="text1"/>
        </w:rPr>
        <w:t xml:space="preserve"> tomes </w:t>
      </w:r>
      <w:r w:rsidRPr="00861310">
        <w:rPr>
          <w:color w:val="000000" w:themeColor="text1"/>
        </w:rPr>
        <w:t>de la série en lot</w:t>
      </w:r>
      <w:r>
        <w:rPr>
          <w:color w:val="000000" w:themeColor="text1"/>
        </w:rPr>
        <w:t xml:space="preserve"> comprennent les éléments à renseigner pour toutes les séries (voir ci-dessus) mais la notice exemplaire doit mentionner plusieurs données :</w:t>
      </w:r>
    </w:p>
    <w:p w14:paraId="0BB4A581" w14:textId="77777777" w:rsidR="002540AB" w:rsidRPr="00861310" w:rsidRDefault="002540AB" w:rsidP="002540AB">
      <w:pPr>
        <w:pStyle w:val="Paragraphedeliste"/>
        <w:numPr>
          <w:ilvl w:val="0"/>
          <w:numId w:val="3"/>
        </w:numPr>
        <w:ind w:left="426"/>
        <w:rPr>
          <w:color w:val="000000" w:themeColor="text1"/>
        </w:rPr>
      </w:pPr>
      <w:r w:rsidRPr="00861310">
        <w:rPr>
          <w:color w:val="000000" w:themeColor="text1"/>
        </w:rPr>
        <w:t xml:space="preserve">Le type « lot de document » doit être coché et le nom de la </w:t>
      </w:r>
      <w:proofErr w:type="spellStart"/>
      <w:r w:rsidRPr="00861310">
        <w:rPr>
          <w:color w:val="000000" w:themeColor="text1"/>
        </w:rPr>
        <w:t>série</w:t>
      </w:r>
      <w:r>
        <w:rPr>
          <w:color w:val="000000" w:themeColor="text1"/>
        </w:rPr>
        <w:t>+</w:t>
      </w:r>
      <w:r w:rsidRPr="00861310">
        <w:rPr>
          <w:color w:val="000000" w:themeColor="text1"/>
        </w:rPr>
        <w:t>lot</w:t>
      </w:r>
      <w:proofErr w:type="spellEnd"/>
      <w:r w:rsidRPr="00861310">
        <w:rPr>
          <w:color w:val="000000" w:themeColor="text1"/>
        </w:rPr>
        <w:t xml:space="preserve"> concerné sélectionné</w:t>
      </w:r>
    </w:p>
    <w:p w14:paraId="2C3DF17A" w14:textId="77777777" w:rsidR="002540AB" w:rsidRPr="00861310" w:rsidRDefault="002540AB" w:rsidP="002540AB">
      <w:pPr>
        <w:pStyle w:val="Paragraphedeliste"/>
        <w:numPr>
          <w:ilvl w:val="0"/>
          <w:numId w:val="3"/>
        </w:numPr>
        <w:ind w:left="426"/>
        <w:rPr>
          <w:color w:val="000000" w:themeColor="text1"/>
        </w:rPr>
      </w:pPr>
      <w:r w:rsidRPr="00861310">
        <w:rPr>
          <w:color w:val="000000" w:themeColor="text1"/>
        </w:rPr>
        <w:t>Le type de support, à savoir un livre</w:t>
      </w:r>
    </w:p>
    <w:p w14:paraId="5F6594D9" w14:textId="77777777" w:rsidR="002540AB" w:rsidRPr="00861310" w:rsidRDefault="002540AB" w:rsidP="002540AB">
      <w:pPr>
        <w:pStyle w:val="Paragraphedeliste"/>
        <w:numPr>
          <w:ilvl w:val="0"/>
          <w:numId w:val="3"/>
        </w:numPr>
        <w:ind w:left="426"/>
        <w:rPr>
          <w:color w:val="000000" w:themeColor="text1"/>
        </w:rPr>
      </w:pPr>
      <w:r w:rsidRPr="00861310">
        <w:rPr>
          <w:color w:val="000000" w:themeColor="text1"/>
        </w:rPr>
        <w:t>Le type d’utilisation « non réservable » car les tomes ne peuvent être empruntés individuellement</w:t>
      </w:r>
    </w:p>
    <w:p w14:paraId="570C3AFC" w14:textId="77777777" w:rsidR="002540AB" w:rsidRDefault="002540AB" w:rsidP="002540AB">
      <w:pPr>
        <w:jc w:val="center"/>
        <w:rPr>
          <w:color w:val="000000" w:themeColor="text1"/>
        </w:rPr>
      </w:pPr>
      <w:r>
        <w:rPr>
          <w:noProof/>
          <w14:ligatures w14:val="standardContextual"/>
        </w:rPr>
        <w:drawing>
          <wp:anchor distT="0" distB="0" distL="114300" distR="114300" simplePos="0" relativeHeight="251663360" behindDoc="1" locked="0" layoutInCell="1" allowOverlap="1" wp14:anchorId="5ADC076B" wp14:editId="46158191">
            <wp:simplePos x="0" y="0"/>
            <wp:positionH relativeFrom="column">
              <wp:posOffset>1018859</wp:posOffset>
            </wp:positionH>
            <wp:positionV relativeFrom="paragraph">
              <wp:posOffset>1476</wp:posOffset>
            </wp:positionV>
            <wp:extent cx="3722339" cy="1621548"/>
            <wp:effectExtent l="0" t="0" r="0" b="0"/>
            <wp:wrapTight wrapText="bothSides">
              <wp:wrapPolygon edited="0">
                <wp:start x="0" y="0"/>
                <wp:lineTo x="0" y="21321"/>
                <wp:lineTo x="21449" y="21321"/>
                <wp:lineTo x="21449" y="0"/>
                <wp:lineTo x="0" y="0"/>
              </wp:wrapPolygon>
            </wp:wrapTight>
            <wp:docPr id="2042126381"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126381" name="Image 1" descr="Une image contenant texte, capture d’écran, Police, nombre&#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22339" cy="1621548"/>
                    </a:xfrm>
                    <a:prstGeom prst="rect">
                      <a:avLst/>
                    </a:prstGeom>
                  </pic:spPr>
                </pic:pic>
              </a:graphicData>
            </a:graphic>
            <wp14:sizeRelH relativeFrom="page">
              <wp14:pctWidth>0</wp14:pctWidth>
            </wp14:sizeRelH>
            <wp14:sizeRelV relativeFrom="page">
              <wp14:pctHeight>0</wp14:pctHeight>
            </wp14:sizeRelV>
          </wp:anchor>
        </w:drawing>
      </w:r>
    </w:p>
    <w:p w14:paraId="0B3FB828" w14:textId="77777777" w:rsidR="002540AB" w:rsidRDefault="002540AB" w:rsidP="002540AB">
      <w:pPr>
        <w:rPr>
          <w:b/>
          <w:bCs/>
          <w:color w:val="000000" w:themeColor="text1"/>
        </w:rPr>
      </w:pPr>
    </w:p>
    <w:p w14:paraId="26888B82" w14:textId="77777777" w:rsidR="002540AB" w:rsidRDefault="002540AB" w:rsidP="002540AB">
      <w:pPr>
        <w:rPr>
          <w:b/>
          <w:bCs/>
          <w:color w:val="000000" w:themeColor="text1"/>
        </w:rPr>
      </w:pPr>
    </w:p>
    <w:p w14:paraId="5F5CBDCF" w14:textId="77777777" w:rsidR="002540AB" w:rsidRDefault="002540AB" w:rsidP="002540AB">
      <w:pPr>
        <w:rPr>
          <w:b/>
          <w:bCs/>
          <w:color w:val="000000" w:themeColor="text1"/>
        </w:rPr>
      </w:pPr>
    </w:p>
    <w:p w14:paraId="03EAA843" w14:textId="77777777" w:rsidR="002540AB" w:rsidRDefault="002540AB" w:rsidP="002540AB">
      <w:pPr>
        <w:rPr>
          <w:b/>
          <w:bCs/>
          <w:color w:val="000000" w:themeColor="text1"/>
        </w:rPr>
      </w:pPr>
    </w:p>
    <w:p w14:paraId="5C45C1B1" w14:textId="77777777" w:rsidR="002540AB" w:rsidRDefault="002540AB" w:rsidP="002540AB">
      <w:pPr>
        <w:rPr>
          <w:b/>
          <w:bCs/>
          <w:color w:val="000000" w:themeColor="text1"/>
        </w:rPr>
      </w:pPr>
    </w:p>
    <w:p w14:paraId="7B249BB5" w14:textId="77777777" w:rsidR="002540AB" w:rsidRDefault="002540AB" w:rsidP="002540AB">
      <w:pPr>
        <w:rPr>
          <w:b/>
          <w:bCs/>
          <w:color w:val="000000" w:themeColor="text1"/>
        </w:rPr>
      </w:pPr>
    </w:p>
    <w:p w14:paraId="46766AFC" w14:textId="77777777" w:rsidR="002540AB" w:rsidRDefault="002540AB" w:rsidP="002540AB">
      <w:pPr>
        <w:rPr>
          <w:color w:val="000000" w:themeColor="text1"/>
        </w:rPr>
      </w:pPr>
      <w:r w:rsidRPr="00861310">
        <w:rPr>
          <w:b/>
          <w:bCs/>
          <w:color w:val="000000" w:themeColor="text1"/>
        </w:rPr>
        <w:t>Physiquement</w:t>
      </w:r>
      <w:r>
        <w:rPr>
          <w:color w:val="000000" w:themeColor="text1"/>
        </w:rPr>
        <w:t>, le numéro de tome est indiqué sur la cote sous les 3 premières lettres du nom de la série. Dans le cas des intégrales, ce n’est pas la zone de tomaison qui sera indiquée (ex : « 5-8 » pour les tomes 5 à 8 de l’intégrale 4) mais le numéro de l’intégrale (à savoir « 4 »)</w:t>
      </w:r>
    </w:p>
    <w:p w14:paraId="0055FC2D" w14:textId="4AA37ADE" w:rsidR="00C02E7E" w:rsidRDefault="00C02E7E" w:rsidP="00C02E7E">
      <w:pPr>
        <w:pStyle w:val="Titre2"/>
      </w:pPr>
      <w:bookmarkStart w:id="8" w:name="_Toc197354652"/>
      <w:r>
        <w:t>Désherbage</w:t>
      </w:r>
      <w:bookmarkEnd w:id="8"/>
    </w:p>
    <w:p w14:paraId="23AA69A1" w14:textId="543BCC1D" w:rsidR="00C02E7E" w:rsidRDefault="00D2306D" w:rsidP="00C02E7E">
      <w:r>
        <w:t xml:space="preserve">Désherbage </w:t>
      </w:r>
      <w:r w:rsidR="00920F57">
        <w:t xml:space="preserve">très régulier et à chaque petites vacances </w:t>
      </w:r>
      <w:r>
        <w:t>principalement sur l’état physique des documents ou des réduction</w:t>
      </w:r>
      <w:r w:rsidR="0087162E">
        <w:t>s</w:t>
      </w:r>
      <w:r>
        <w:t xml:space="preserve"> d’exemplaires (il a été acheté 6 exemplaires voir 9 à une époque).</w:t>
      </w:r>
    </w:p>
    <w:p w14:paraId="3D94906A" w14:textId="77777777" w:rsidR="001736A5" w:rsidRDefault="0087162E" w:rsidP="00C02E7E">
      <w:pPr>
        <w:rPr>
          <w:rFonts w:cs="Arial"/>
        </w:rPr>
      </w:pPr>
      <w:r w:rsidRPr="0087162E">
        <w:rPr>
          <w:rFonts w:cs="Arial"/>
        </w:rPr>
        <w:t>Le critère principal est la propreté du document, Les pages déchirées, cornées, tachées, écrites sont des éléments amenant l'élimination systématique du document</w:t>
      </w:r>
      <w:r w:rsidRPr="0087162E">
        <w:br/>
      </w:r>
      <w:r w:rsidRPr="0087162E">
        <w:rPr>
          <w:rFonts w:cs="Arial"/>
        </w:rPr>
        <w:t>On sera attentif aux mises en pages. Certaines sont datées et rendent le document ancien.</w:t>
      </w:r>
    </w:p>
    <w:p w14:paraId="5DE916C4" w14:textId="07750C0D" w:rsidR="00BE0667" w:rsidRDefault="0087162E" w:rsidP="00C02E7E">
      <w:pPr>
        <w:rPr>
          <w:rFonts w:cs="Arial"/>
        </w:rPr>
      </w:pPr>
      <w:r w:rsidRPr="0087162E">
        <w:rPr>
          <w:rFonts w:cs="Arial"/>
        </w:rPr>
        <w:t>Au-delà de 10 ans, on garde 1 seul exemplaire s’il est en bon état, sauf pour les titres très demandés comme</w:t>
      </w:r>
      <w:r w:rsidRPr="0087162E">
        <w:t xml:space="preserve"> </w:t>
      </w:r>
      <w:r w:rsidRPr="0087162E">
        <w:rPr>
          <w:rFonts w:cs="Arial"/>
        </w:rPr>
        <w:t xml:space="preserve">Astérix, Tintin, </w:t>
      </w:r>
      <w:proofErr w:type="spellStart"/>
      <w:r w:rsidRPr="0087162E">
        <w:rPr>
          <w:rFonts w:cs="Arial"/>
        </w:rPr>
        <w:t>Yakari</w:t>
      </w:r>
      <w:proofErr w:type="spellEnd"/>
      <w:r w:rsidR="00147300">
        <w:rPr>
          <w:rFonts w:cs="Arial"/>
        </w:rPr>
        <w:t>…</w:t>
      </w:r>
      <w:r w:rsidRPr="0087162E">
        <w:rPr>
          <w:rFonts w:cs="Arial"/>
        </w:rPr>
        <w:t xml:space="preserve"> </w:t>
      </w:r>
      <w:r w:rsidR="00F571B3" w:rsidRPr="0087162E">
        <w:rPr>
          <w:rFonts w:cs="Arial"/>
        </w:rPr>
        <w:t>Ou</w:t>
      </w:r>
      <w:r w:rsidRPr="0087162E">
        <w:rPr>
          <w:rFonts w:cs="Arial"/>
        </w:rPr>
        <w:t xml:space="preserve"> on peut garder tous les exemplaires en bon état.</w:t>
      </w:r>
    </w:p>
    <w:p w14:paraId="3459576A" w14:textId="521B3385" w:rsidR="00BE0667" w:rsidRDefault="00BE0667" w:rsidP="00C02E7E">
      <w:r w:rsidRPr="00BE0667">
        <w:t>Une bande dessinée qui n'a pas été empruntée depuis trois ans peut être retirée de la collection.</w:t>
      </w:r>
    </w:p>
    <w:p w14:paraId="20ACF9ED" w14:textId="1CF26309" w:rsidR="002540AB" w:rsidRPr="0087162E" w:rsidRDefault="002540AB" w:rsidP="00C02E7E">
      <w:r>
        <w:t>On retirera également les T1 anciens qui n’ont jamais eu de suite.</w:t>
      </w:r>
    </w:p>
    <w:p w14:paraId="68B34451" w14:textId="55051EA2" w:rsidR="00B163F5" w:rsidRDefault="00B163F5" w:rsidP="00B163F5">
      <w:pPr>
        <w:pStyle w:val="Titre2"/>
      </w:pPr>
      <w:bookmarkStart w:id="9" w:name="_Toc197354653"/>
      <w:r>
        <w:t>Quelques références pour quelqu’un qui doit découvrir de domaine</w:t>
      </w:r>
      <w:bookmarkEnd w:id="9"/>
    </w:p>
    <w:p w14:paraId="687F7894" w14:textId="475749F3" w:rsidR="00B163F5" w:rsidRPr="00C02E7E" w:rsidRDefault="00B163F5" w:rsidP="00C02E7E"/>
    <w:p w14:paraId="31C38234" w14:textId="77777777" w:rsidR="00542EB2" w:rsidRDefault="00542EB2" w:rsidP="00542EB2"/>
    <w:p w14:paraId="612ABBC0" w14:textId="77777777" w:rsidR="005458D9" w:rsidRDefault="005458D9" w:rsidP="00542EB2"/>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97354654"/>
      <w:r>
        <w:lastRenderedPageBreak/>
        <w:t>Données statistiques</w:t>
      </w:r>
      <w:bookmarkEnd w:id="10"/>
    </w:p>
    <w:p w14:paraId="7AEA8203" w14:textId="5FDD17E6" w:rsidR="005458D9" w:rsidRDefault="005458D9" w:rsidP="005458D9">
      <w:pPr>
        <w:pStyle w:val="Titre2"/>
      </w:pPr>
      <w:bookmarkStart w:id="11" w:name="_Toc197354655"/>
      <w:r>
        <w:t>202</w:t>
      </w:r>
      <w:r w:rsidR="00115CB0">
        <w:t>5</w:t>
      </w:r>
      <w:r>
        <w:t xml:space="preserve"> (données 202</w:t>
      </w:r>
      <w:r w:rsidR="00115CB0">
        <w:t>4</w:t>
      </w:r>
      <w:r>
        <w:t>)</w:t>
      </w:r>
      <w:bookmarkEnd w:id="11"/>
    </w:p>
    <w:tbl>
      <w:tblPr>
        <w:tblW w:w="14024" w:type="dxa"/>
        <w:tblCellMar>
          <w:left w:w="70" w:type="dxa"/>
          <w:right w:w="70" w:type="dxa"/>
        </w:tblCellMar>
        <w:tblLook w:val="04A0" w:firstRow="1" w:lastRow="0" w:firstColumn="1" w:lastColumn="0" w:noHBand="0" w:noVBand="1"/>
      </w:tblPr>
      <w:tblGrid>
        <w:gridCol w:w="2825"/>
        <w:gridCol w:w="993"/>
        <w:gridCol w:w="992"/>
        <w:gridCol w:w="992"/>
        <w:gridCol w:w="851"/>
        <w:gridCol w:w="992"/>
        <w:gridCol w:w="992"/>
        <w:gridCol w:w="1418"/>
        <w:gridCol w:w="992"/>
        <w:gridCol w:w="1134"/>
        <w:gridCol w:w="709"/>
        <w:gridCol w:w="1134"/>
      </w:tblGrid>
      <w:tr w:rsidR="00115CB0" w:rsidRPr="00115CB0" w14:paraId="6613B2ED" w14:textId="77777777" w:rsidTr="00115CB0">
        <w:trPr>
          <w:trHeight w:val="660"/>
        </w:trPr>
        <w:tc>
          <w:tcPr>
            <w:tcW w:w="2825" w:type="dxa"/>
            <w:tcBorders>
              <w:top w:val="single" w:sz="8" w:space="0" w:color="auto"/>
              <w:left w:val="single" w:sz="8" w:space="0" w:color="auto"/>
              <w:bottom w:val="nil"/>
              <w:right w:val="single" w:sz="4" w:space="0" w:color="auto"/>
            </w:tcBorders>
            <w:shd w:val="clear" w:color="auto" w:fill="auto"/>
            <w:vAlign w:val="center"/>
            <w:hideMark/>
          </w:tcPr>
          <w:p w14:paraId="50A23209" w14:textId="77777777" w:rsidR="00115CB0" w:rsidRPr="00115CB0" w:rsidRDefault="00115CB0" w:rsidP="00115CB0">
            <w:pPr>
              <w:spacing w:after="0" w:line="240" w:lineRule="auto"/>
              <w:jc w:val="center"/>
              <w:rPr>
                <w:rFonts w:ascii="Calibri" w:eastAsia="Times New Roman" w:hAnsi="Calibri" w:cs="Calibri"/>
                <w:b/>
                <w:bCs/>
                <w:lang w:eastAsia="fr-FR"/>
              </w:rPr>
            </w:pPr>
            <w:r w:rsidRPr="00115CB0">
              <w:rPr>
                <w:rFonts w:ascii="Calibri" w:eastAsia="Times New Roman" w:hAnsi="Calibri" w:cs="Calibri"/>
                <w:b/>
                <w:bCs/>
                <w:lang w:eastAsia="fr-FR"/>
              </w:rPr>
              <w:t>Localisation origine</w:t>
            </w:r>
          </w:p>
        </w:tc>
        <w:tc>
          <w:tcPr>
            <w:tcW w:w="993" w:type="dxa"/>
            <w:tcBorders>
              <w:top w:val="single" w:sz="8" w:space="0" w:color="auto"/>
              <w:left w:val="nil"/>
              <w:bottom w:val="nil"/>
              <w:right w:val="single" w:sz="4" w:space="0" w:color="auto"/>
            </w:tcBorders>
            <w:shd w:val="clear" w:color="auto" w:fill="auto"/>
            <w:vAlign w:val="center"/>
            <w:hideMark/>
          </w:tcPr>
          <w:p w14:paraId="79665CBB" w14:textId="77777777" w:rsidR="00115CB0" w:rsidRPr="00115CB0" w:rsidRDefault="00115CB0" w:rsidP="00115CB0">
            <w:pPr>
              <w:spacing w:after="0" w:line="240" w:lineRule="auto"/>
              <w:jc w:val="center"/>
              <w:rPr>
                <w:rFonts w:ascii="Calibri" w:eastAsia="Times New Roman" w:hAnsi="Calibri" w:cs="Calibri"/>
                <w:b/>
                <w:bCs/>
                <w:lang w:eastAsia="fr-FR"/>
              </w:rPr>
            </w:pPr>
            <w:proofErr w:type="gramStart"/>
            <w:r w:rsidRPr="00115CB0">
              <w:rPr>
                <w:rFonts w:ascii="Calibri" w:eastAsia="Times New Roman" w:hAnsi="Calibri" w:cs="Calibri"/>
                <w:b/>
                <w:bCs/>
                <w:lang w:eastAsia="fr-FR"/>
              </w:rPr>
              <w:t>nb</w:t>
            </w:r>
            <w:proofErr w:type="gramEnd"/>
            <w:r w:rsidRPr="00115CB0">
              <w:rPr>
                <w:rFonts w:ascii="Calibri" w:eastAsia="Times New Roman" w:hAnsi="Calibri" w:cs="Calibri"/>
                <w:b/>
                <w:bCs/>
                <w:lang w:eastAsia="fr-FR"/>
              </w:rPr>
              <w:t xml:space="preserve"> docs</w:t>
            </w:r>
          </w:p>
        </w:tc>
        <w:tc>
          <w:tcPr>
            <w:tcW w:w="992" w:type="dxa"/>
            <w:tcBorders>
              <w:top w:val="single" w:sz="8" w:space="0" w:color="auto"/>
              <w:left w:val="nil"/>
              <w:bottom w:val="nil"/>
              <w:right w:val="single" w:sz="4" w:space="0" w:color="auto"/>
            </w:tcBorders>
            <w:shd w:val="clear" w:color="auto" w:fill="auto"/>
            <w:vAlign w:val="center"/>
            <w:hideMark/>
          </w:tcPr>
          <w:p w14:paraId="67006D7D" w14:textId="77777777" w:rsidR="00115CB0" w:rsidRPr="00115CB0" w:rsidRDefault="00115CB0" w:rsidP="00115CB0">
            <w:pPr>
              <w:spacing w:after="0" w:line="240" w:lineRule="auto"/>
              <w:jc w:val="center"/>
              <w:rPr>
                <w:rFonts w:ascii="Calibri" w:eastAsia="Times New Roman" w:hAnsi="Calibri" w:cs="Calibri"/>
                <w:b/>
                <w:bCs/>
                <w:lang w:eastAsia="fr-FR"/>
              </w:rPr>
            </w:pPr>
            <w:proofErr w:type="gramStart"/>
            <w:r w:rsidRPr="00115CB0">
              <w:rPr>
                <w:rFonts w:ascii="Calibri" w:eastAsia="Times New Roman" w:hAnsi="Calibri" w:cs="Calibri"/>
                <w:b/>
                <w:bCs/>
                <w:lang w:eastAsia="fr-FR"/>
              </w:rPr>
              <w:t>en</w:t>
            </w:r>
            <w:proofErr w:type="gramEnd"/>
            <w:r w:rsidRPr="00115CB0">
              <w:rPr>
                <w:rFonts w:ascii="Calibri" w:eastAsia="Times New Roman" w:hAnsi="Calibri" w:cs="Calibri"/>
                <w:b/>
                <w:bCs/>
                <w:lang w:eastAsia="fr-FR"/>
              </w:rPr>
              <w:t xml:space="preserve"> prêt</w:t>
            </w:r>
          </w:p>
        </w:tc>
        <w:tc>
          <w:tcPr>
            <w:tcW w:w="992" w:type="dxa"/>
            <w:tcBorders>
              <w:top w:val="single" w:sz="8" w:space="0" w:color="auto"/>
              <w:left w:val="nil"/>
              <w:bottom w:val="nil"/>
              <w:right w:val="single" w:sz="4" w:space="0" w:color="auto"/>
            </w:tcBorders>
            <w:shd w:val="clear" w:color="000000" w:fill="C6E0B4"/>
            <w:vAlign w:val="center"/>
            <w:hideMark/>
          </w:tcPr>
          <w:p w14:paraId="1675427C" w14:textId="77777777" w:rsidR="00115CB0" w:rsidRPr="00115CB0" w:rsidRDefault="00115CB0" w:rsidP="00115CB0">
            <w:pPr>
              <w:spacing w:after="0" w:line="240" w:lineRule="auto"/>
              <w:jc w:val="center"/>
              <w:rPr>
                <w:rFonts w:ascii="Calibri" w:eastAsia="Times New Roman" w:hAnsi="Calibri" w:cs="Calibri"/>
                <w:b/>
                <w:bCs/>
                <w:lang w:eastAsia="fr-FR"/>
              </w:rPr>
            </w:pPr>
            <w:r w:rsidRPr="00115CB0">
              <w:rPr>
                <w:rFonts w:ascii="Calibri" w:eastAsia="Times New Roman" w:hAnsi="Calibri" w:cs="Calibri"/>
                <w:b/>
                <w:bCs/>
                <w:lang w:eastAsia="fr-FR"/>
              </w:rPr>
              <w:t>%</w:t>
            </w:r>
            <w:proofErr w:type="spellStart"/>
            <w:r w:rsidRPr="00115CB0">
              <w:rPr>
                <w:rFonts w:ascii="Calibri" w:eastAsia="Times New Roman" w:hAnsi="Calibri" w:cs="Calibri"/>
                <w:b/>
                <w:bCs/>
                <w:lang w:eastAsia="fr-FR"/>
              </w:rPr>
              <w:t>age</w:t>
            </w:r>
            <w:proofErr w:type="spellEnd"/>
            <w:r w:rsidRPr="00115CB0">
              <w:rPr>
                <w:rFonts w:ascii="Calibri" w:eastAsia="Times New Roman" w:hAnsi="Calibri" w:cs="Calibri"/>
                <w:b/>
                <w:bCs/>
                <w:lang w:eastAsia="fr-FR"/>
              </w:rPr>
              <w:t xml:space="preserve"> prêts</w:t>
            </w:r>
          </w:p>
        </w:tc>
        <w:tc>
          <w:tcPr>
            <w:tcW w:w="851" w:type="dxa"/>
            <w:tcBorders>
              <w:top w:val="single" w:sz="8" w:space="0" w:color="auto"/>
              <w:left w:val="nil"/>
              <w:bottom w:val="nil"/>
              <w:right w:val="single" w:sz="4" w:space="0" w:color="auto"/>
            </w:tcBorders>
            <w:shd w:val="clear" w:color="auto" w:fill="auto"/>
            <w:vAlign w:val="center"/>
            <w:hideMark/>
          </w:tcPr>
          <w:p w14:paraId="2B843C01" w14:textId="77777777" w:rsidR="00115CB0" w:rsidRPr="00115CB0" w:rsidRDefault="00115CB0" w:rsidP="00115CB0">
            <w:pPr>
              <w:spacing w:after="0" w:line="240" w:lineRule="auto"/>
              <w:jc w:val="center"/>
              <w:rPr>
                <w:rFonts w:ascii="Calibri" w:eastAsia="Times New Roman" w:hAnsi="Calibri" w:cs="Calibri"/>
                <w:b/>
                <w:bCs/>
                <w:lang w:eastAsia="fr-FR"/>
              </w:rPr>
            </w:pPr>
            <w:proofErr w:type="gramStart"/>
            <w:r w:rsidRPr="00115CB0">
              <w:rPr>
                <w:rFonts w:ascii="Calibri" w:eastAsia="Times New Roman" w:hAnsi="Calibri" w:cs="Calibri"/>
                <w:b/>
                <w:bCs/>
                <w:lang w:eastAsia="fr-FR"/>
              </w:rPr>
              <w:t>moins</w:t>
            </w:r>
            <w:proofErr w:type="gramEnd"/>
            <w:r w:rsidRPr="00115CB0">
              <w:rPr>
                <w:rFonts w:ascii="Calibri" w:eastAsia="Times New Roman" w:hAnsi="Calibri" w:cs="Calibri"/>
                <w:b/>
                <w:bCs/>
                <w:lang w:eastAsia="fr-FR"/>
              </w:rPr>
              <w:t xml:space="preserve"> 5 ans</w:t>
            </w:r>
          </w:p>
        </w:tc>
        <w:tc>
          <w:tcPr>
            <w:tcW w:w="992" w:type="dxa"/>
            <w:tcBorders>
              <w:top w:val="single" w:sz="8" w:space="0" w:color="auto"/>
              <w:left w:val="nil"/>
              <w:bottom w:val="nil"/>
              <w:right w:val="single" w:sz="4" w:space="0" w:color="auto"/>
            </w:tcBorders>
            <w:shd w:val="clear" w:color="auto" w:fill="auto"/>
            <w:vAlign w:val="center"/>
            <w:hideMark/>
          </w:tcPr>
          <w:p w14:paraId="0AFECB9B" w14:textId="77777777" w:rsidR="00115CB0" w:rsidRPr="00115CB0" w:rsidRDefault="00115CB0" w:rsidP="00115CB0">
            <w:pPr>
              <w:spacing w:after="0" w:line="240" w:lineRule="auto"/>
              <w:jc w:val="center"/>
              <w:rPr>
                <w:rFonts w:ascii="Calibri" w:eastAsia="Times New Roman" w:hAnsi="Calibri" w:cs="Calibri"/>
                <w:b/>
                <w:bCs/>
                <w:lang w:eastAsia="fr-FR"/>
              </w:rPr>
            </w:pPr>
            <w:r w:rsidRPr="00115CB0">
              <w:rPr>
                <w:rFonts w:ascii="Calibri" w:eastAsia="Times New Roman" w:hAnsi="Calibri" w:cs="Calibri"/>
                <w:b/>
                <w:bCs/>
                <w:lang w:eastAsia="fr-FR"/>
              </w:rPr>
              <w:t>%</w:t>
            </w:r>
            <w:proofErr w:type="spellStart"/>
            <w:r w:rsidRPr="00115CB0">
              <w:rPr>
                <w:rFonts w:ascii="Calibri" w:eastAsia="Times New Roman" w:hAnsi="Calibri" w:cs="Calibri"/>
                <w:b/>
                <w:bCs/>
                <w:lang w:eastAsia="fr-FR"/>
              </w:rPr>
              <w:t>age</w:t>
            </w:r>
            <w:proofErr w:type="spellEnd"/>
            <w:r w:rsidRPr="00115CB0">
              <w:rPr>
                <w:rFonts w:ascii="Calibri" w:eastAsia="Times New Roman" w:hAnsi="Calibri" w:cs="Calibri"/>
                <w:b/>
                <w:bCs/>
                <w:lang w:eastAsia="fr-FR"/>
              </w:rPr>
              <w:t xml:space="preserve"> - 5 ans</w:t>
            </w:r>
          </w:p>
        </w:tc>
        <w:tc>
          <w:tcPr>
            <w:tcW w:w="992" w:type="dxa"/>
            <w:tcBorders>
              <w:top w:val="single" w:sz="8" w:space="0" w:color="auto"/>
              <w:left w:val="nil"/>
              <w:bottom w:val="nil"/>
              <w:right w:val="single" w:sz="4" w:space="0" w:color="auto"/>
            </w:tcBorders>
            <w:shd w:val="clear" w:color="auto" w:fill="auto"/>
            <w:vAlign w:val="center"/>
            <w:hideMark/>
          </w:tcPr>
          <w:p w14:paraId="6BD5B998" w14:textId="77777777" w:rsidR="00115CB0" w:rsidRPr="00115CB0" w:rsidRDefault="00115CB0" w:rsidP="00115CB0">
            <w:pPr>
              <w:spacing w:after="0" w:line="240" w:lineRule="auto"/>
              <w:jc w:val="center"/>
              <w:rPr>
                <w:rFonts w:ascii="Calibri" w:eastAsia="Times New Roman" w:hAnsi="Calibri" w:cs="Calibri"/>
                <w:b/>
                <w:bCs/>
                <w:lang w:eastAsia="fr-FR"/>
              </w:rPr>
            </w:pPr>
            <w:proofErr w:type="gramStart"/>
            <w:r w:rsidRPr="00115CB0">
              <w:rPr>
                <w:rFonts w:ascii="Calibri" w:eastAsia="Times New Roman" w:hAnsi="Calibri" w:cs="Calibri"/>
                <w:b/>
                <w:bCs/>
                <w:lang w:eastAsia="fr-FR"/>
              </w:rPr>
              <w:t>nb</w:t>
            </w:r>
            <w:proofErr w:type="gramEnd"/>
            <w:r w:rsidRPr="00115CB0">
              <w:rPr>
                <w:rFonts w:ascii="Calibri" w:eastAsia="Times New Roman" w:hAnsi="Calibri" w:cs="Calibri"/>
                <w:b/>
                <w:bCs/>
                <w:lang w:eastAsia="fr-FR"/>
              </w:rPr>
              <w:t xml:space="preserve"> prêts - 5 ans</w:t>
            </w:r>
          </w:p>
        </w:tc>
        <w:tc>
          <w:tcPr>
            <w:tcW w:w="1418" w:type="dxa"/>
            <w:tcBorders>
              <w:top w:val="single" w:sz="8" w:space="0" w:color="auto"/>
              <w:left w:val="nil"/>
              <w:bottom w:val="nil"/>
              <w:right w:val="single" w:sz="4" w:space="0" w:color="auto"/>
            </w:tcBorders>
            <w:shd w:val="clear" w:color="000000" w:fill="C6E0B4"/>
            <w:vAlign w:val="center"/>
            <w:hideMark/>
          </w:tcPr>
          <w:p w14:paraId="013DF695" w14:textId="77777777" w:rsidR="00115CB0" w:rsidRPr="00115CB0" w:rsidRDefault="00115CB0" w:rsidP="00115CB0">
            <w:pPr>
              <w:spacing w:after="0" w:line="240" w:lineRule="auto"/>
              <w:jc w:val="center"/>
              <w:rPr>
                <w:rFonts w:ascii="Calibri" w:eastAsia="Times New Roman" w:hAnsi="Calibri" w:cs="Calibri"/>
                <w:b/>
                <w:bCs/>
                <w:lang w:eastAsia="fr-FR"/>
              </w:rPr>
            </w:pPr>
            <w:r w:rsidRPr="00115CB0">
              <w:rPr>
                <w:rFonts w:ascii="Calibri" w:eastAsia="Times New Roman" w:hAnsi="Calibri" w:cs="Calibri"/>
                <w:b/>
                <w:bCs/>
                <w:lang w:eastAsia="fr-FR"/>
              </w:rPr>
              <w:t>%</w:t>
            </w:r>
            <w:proofErr w:type="spellStart"/>
            <w:r w:rsidRPr="00115CB0">
              <w:rPr>
                <w:rFonts w:ascii="Calibri" w:eastAsia="Times New Roman" w:hAnsi="Calibri" w:cs="Calibri"/>
                <w:b/>
                <w:bCs/>
                <w:lang w:eastAsia="fr-FR"/>
              </w:rPr>
              <w:t>age</w:t>
            </w:r>
            <w:proofErr w:type="spellEnd"/>
            <w:r w:rsidRPr="00115CB0">
              <w:rPr>
                <w:rFonts w:ascii="Calibri" w:eastAsia="Times New Roman" w:hAnsi="Calibri" w:cs="Calibri"/>
                <w:b/>
                <w:bCs/>
                <w:lang w:eastAsia="fr-FR"/>
              </w:rPr>
              <w:t xml:space="preserve"> - 5 ans en prêt</w:t>
            </w:r>
          </w:p>
        </w:tc>
        <w:tc>
          <w:tcPr>
            <w:tcW w:w="992" w:type="dxa"/>
            <w:tcBorders>
              <w:top w:val="single" w:sz="8" w:space="0" w:color="auto"/>
              <w:left w:val="nil"/>
              <w:bottom w:val="nil"/>
              <w:right w:val="single" w:sz="4" w:space="0" w:color="auto"/>
            </w:tcBorders>
            <w:shd w:val="clear" w:color="auto" w:fill="auto"/>
            <w:vAlign w:val="center"/>
            <w:hideMark/>
          </w:tcPr>
          <w:p w14:paraId="41295712" w14:textId="77777777" w:rsidR="00115CB0" w:rsidRPr="00115CB0" w:rsidRDefault="00115CB0" w:rsidP="00115CB0">
            <w:pPr>
              <w:spacing w:after="0" w:line="240" w:lineRule="auto"/>
              <w:jc w:val="center"/>
              <w:rPr>
                <w:rFonts w:ascii="Calibri" w:eastAsia="Times New Roman" w:hAnsi="Calibri" w:cs="Calibri"/>
                <w:b/>
                <w:bCs/>
                <w:lang w:eastAsia="fr-FR"/>
              </w:rPr>
            </w:pPr>
            <w:proofErr w:type="spellStart"/>
            <w:proofErr w:type="gramStart"/>
            <w:r w:rsidRPr="00115CB0">
              <w:rPr>
                <w:rFonts w:ascii="Calibri" w:eastAsia="Times New Roman" w:hAnsi="Calibri" w:cs="Calibri"/>
                <w:b/>
                <w:bCs/>
                <w:lang w:eastAsia="fr-FR"/>
              </w:rPr>
              <w:t>acq</w:t>
            </w:r>
            <w:proofErr w:type="spellEnd"/>
            <w:proofErr w:type="gramEnd"/>
            <w:r w:rsidRPr="00115CB0">
              <w:rPr>
                <w:rFonts w:ascii="Calibri" w:eastAsia="Times New Roman" w:hAnsi="Calibri" w:cs="Calibri"/>
                <w:b/>
                <w:bCs/>
                <w:lang w:eastAsia="fr-FR"/>
              </w:rPr>
              <w:t>° 2024</w:t>
            </w:r>
          </w:p>
        </w:tc>
        <w:tc>
          <w:tcPr>
            <w:tcW w:w="1134" w:type="dxa"/>
            <w:tcBorders>
              <w:top w:val="single" w:sz="8" w:space="0" w:color="auto"/>
              <w:left w:val="nil"/>
              <w:bottom w:val="nil"/>
              <w:right w:val="single" w:sz="4" w:space="0" w:color="auto"/>
            </w:tcBorders>
            <w:shd w:val="clear" w:color="auto" w:fill="auto"/>
            <w:vAlign w:val="center"/>
            <w:hideMark/>
          </w:tcPr>
          <w:p w14:paraId="69FE1612" w14:textId="77777777" w:rsidR="00115CB0" w:rsidRPr="00115CB0" w:rsidRDefault="00115CB0" w:rsidP="00115CB0">
            <w:pPr>
              <w:spacing w:after="0" w:line="240" w:lineRule="auto"/>
              <w:jc w:val="center"/>
              <w:rPr>
                <w:rFonts w:ascii="Calibri" w:eastAsia="Times New Roman" w:hAnsi="Calibri" w:cs="Calibri"/>
                <w:b/>
                <w:bCs/>
                <w:lang w:eastAsia="fr-FR"/>
              </w:rPr>
            </w:pPr>
            <w:proofErr w:type="spellStart"/>
            <w:proofErr w:type="gramStart"/>
            <w:r w:rsidRPr="00115CB0">
              <w:rPr>
                <w:rFonts w:ascii="Calibri" w:eastAsia="Times New Roman" w:hAnsi="Calibri" w:cs="Calibri"/>
                <w:b/>
                <w:bCs/>
                <w:lang w:eastAsia="fr-FR"/>
              </w:rPr>
              <w:t>acq</w:t>
            </w:r>
            <w:proofErr w:type="spellEnd"/>
            <w:proofErr w:type="gramEnd"/>
            <w:r w:rsidRPr="00115CB0">
              <w:rPr>
                <w:rFonts w:ascii="Calibri" w:eastAsia="Times New Roman" w:hAnsi="Calibri" w:cs="Calibri"/>
                <w:b/>
                <w:bCs/>
                <w:lang w:eastAsia="fr-FR"/>
              </w:rPr>
              <w:t>° annuelles</w:t>
            </w:r>
          </w:p>
        </w:tc>
        <w:tc>
          <w:tcPr>
            <w:tcW w:w="709" w:type="dxa"/>
            <w:tcBorders>
              <w:top w:val="single" w:sz="8" w:space="0" w:color="auto"/>
              <w:left w:val="nil"/>
              <w:bottom w:val="nil"/>
              <w:right w:val="single" w:sz="4" w:space="0" w:color="auto"/>
            </w:tcBorders>
            <w:shd w:val="clear" w:color="000000" w:fill="C6E0B4"/>
            <w:vAlign w:val="center"/>
            <w:hideMark/>
          </w:tcPr>
          <w:p w14:paraId="53A18F3F" w14:textId="77777777" w:rsidR="00115CB0" w:rsidRPr="00115CB0" w:rsidRDefault="00115CB0" w:rsidP="00115CB0">
            <w:pPr>
              <w:spacing w:after="0" w:line="240" w:lineRule="auto"/>
              <w:jc w:val="center"/>
              <w:rPr>
                <w:rFonts w:ascii="Calibri" w:eastAsia="Times New Roman" w:hAnsi="Calibri" w:cs="Calibri"/>
                <w:b/>
                <w:bCs/>
                <w:lang w:eastAsia="fr-FR"/>
              </w:rPr>
            </w:pPr>
            <w:proofErr w:type="gramStart"/>
            <w:r w:rsidRPr="00115CB0">
              <w:rPr>
                <w:rFonts w:ascii="Calibri" w:eastAsia="Times New Roman" w:hAnsi="Calibri" w:cs="Calibri"/>
                <w:b/>
                <w:bCs/>
                <w:lang w:eastAsia="fr-FR"/>
              </w:rPr>
              <w:t>âge</w:t>
            </w:r>
            <w:proofErr w:type="gramEnd"/>
            <w:r w:rsidRPr="00115CB0">
              <w:rPr>
                <w:rFonts w:ascii="Calibri" w:eastAsia="Times New Roman" w:hAnsi="Calibri" w:cs="Calibri"/>
                <w:b/>
                <w:bCs/>
                <w:lang w:eastAsia="fr-FR"/>
              </w:rPr>
              <w:t xml:space="preserve"> réel</w:t>
            </w:r>
          </w:p>
        </w:tc>
        <w:tc>
          <w:tcPr>
            <w:tcW w:w="1134" w:type="dxa"/>
            <w:tcBorders>
              <w:top w:val="single" w:sz="8" w:space="0" w:color="auto"/>
              <w:left w:val="nil"/>
              <w:bottom w:val="nil"/>
              <w:right w:val="single" w:sz="8" w:space="0" w:color="auto"/>
            </w:tcBorders>
            <w:shd w:val="clear" w:color="000000" w:fill="C6E0B4"/>
            <w:vAlign w:val="center"/>
            <w:hideMark/>
          </w:tcPr>
          <w:p w14:paraId="78015480" w14:textId="77777777" w:rsidR="00115CB0" w:rsidRPr="00115CB0" w:rsidRDefault="00115CB0" w:rsidP="00115CB0">
            <w:pPr>
              <w:spacing w:after="0" w:line="240" w:lineRule="auto"/>
              <w:ind w:firstLineChars="100" w:firstLine="221"/>
              <w:rPr>
                <w:rFonts w:ascii="Calibri" w:eastAsia="Times New Roman" w:hAnsi="Calibri" w:cs="Calibri"/>
                <w:b/>
                <w:bCs/>
                <w:lang w:eastAsia="fr-FR"/>
              </w:rPr>
            </w:pPr>
            <w:proofErr w:type="gramStart"/>
            <w:r w:rsidRPr="00115CB0">
              <w:rPr>
                <w:rFonts w:ascii="Calibri" w:eastAsia="Times New Roman" w:hAnsi="Calibri" w:cs="Calibri"/>
                <w:b/>
                <w:bCs/>
                <w:lang w:eastAsia="fr-FR"/>
              </w:rPr>
              <w:t>âge</w:t>
            </w:r>
            <w:proofErr w:type="gramEnd"/>
            <w:r w:rsidRPr="00115CB0">
              <w:rPr>
                <w:rFonts w:ascii="Calibri" w:eastAsia="Times New Roman" w:hAnsi="Calibri" w:cs="Calibri"/>
                <w:b/>
                <w:bCs/>
                <w:lang w:eastAsia="fr-FR"/>
              </w:rPr>
              <w:t xml:space="preserve"> théorique</w:t>
            </w:r>
          </w:p>
        </w:tc>
      </w:tr>
      <w:tr w:rsidR="00115CB0" w:rsidRPr="00115CB0" w14:paraId="1684523B" w14:textId="77777777" w:rsidTr="00115CB0">
        <w:trPr>
          <w:trHeight w:val="300"/>
        </w:trPr>
        <w:tc>
          <w:tcPr>
            <w:tcW w:w="2825"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1CC414D4"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BD jeunesse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95FBD9E"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14357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8FA1D81"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11824</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14:paraId="0E4AC62B"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82,4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5A10D1A"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5898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E808219"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41,1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30BE940"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5029</w:t>
            </w:r>
          </w:p>
        </w:tc>
        <w:tc>
          <w:tcPr>
            <w:tcW w:w="1418" w:type="dxa"/>
            <w:tcBorders>
              <w:top w:val="single" w:sz="4" w:space="0" w:color="auto"/>
              <w:left w:val="nil"/>
              <w:bottom w:val="single" w:sz="4" w:space="0" w:color="auto"/>
              <w:right w:val="single" w:sz="4" w:space="0" w:color="auto"/>
            </w:tcBorders>
            <w:shd w:val="clear" w:color="000000" w:fill="C6E0B4"/>
            <w:vAlign w:val="center"/>
            <w:hideMark/>
          </w:tcPr>
          <w:p w14:paraId="0B0012F2"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85,3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E38776"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822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D08086"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939</w:t>
            </w:r>
          </w:p>
        </w:tc>
        <w:tc>
          <w:tcPr>
            <w:tcW w:w="709" w:type="dxa"/>
            <w:tcBorders>
              <w:top w:val="single" w:sz="4" w:space="0" w:color="auto"/>
              <w:left w:val="nil"/>
              <w:bottom w:val="single" w:sz="4" w:space="0" w:color="auto"/>
              <w:right w:val="single" w:sz="4" w:space="0" w:color="auto"/>
            </w:tcBorders>
            <w:shd w:val="clear" w:color="000000" w:fill="C6E0B4"/>
            <w:noWrap/>
            <w:vAlign w:val="bottom"/>
            <w:hideMark/>
          </w:tcPr>
          <w:p w14:paraId="5CDF7988"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6,9</w:t>
            </w:r>
          </w:p>
        </w:tc>
        <w:tc>
          <w:tcPr>
            <w:tcW w:w="1134" w:type="dxa"/>
            <w:tcBorders>
              <w:top w:val="single" w:sz="4" w:space="0" w:color="auto"/>
              <w:left w:val="nil"/>
              <w:bottom w:val="single" w:sz="4" w:space="0" w:color="auto"/>
              <w:right w:val="single" w:sz="8" w:space="0" w:color="auto"/>
            </w:tcBorders>
            <w:shd w:val="clear" w:color="000000" w:fill="C6E0B4"/>
            <w:vAlign w:val="center"/>
            <w:hideMark/>
          </w:tcPr>
          <w:p w14:paraId="044642FB"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7,6</w:t>
            </w:r>
          </w:p>
        </w:tc>
      </w:tr>
      <w:tr w:rsidR="00115CB0" w:rsidRPr="00115CB0" w14:paraId="701D3067" w14:textId="77777777" w:rsidTr="00115CB0">
        <w:trPr>
          <w:trHeight w:val="402"/>
        </w:trPr>
        <w:tc>
          <w:tcPr>
            <w:tcW w:w="2825" w:type="dxa"/>
            <w:tcBorders>
              <w:top w:val="nil"/>
              <w:left w:val="single" w:sz="8" w:space="0" w:color="auto"/>
              <w:bottom w:val="single" w:sz="4" w:space="0" w:color="auto"/>
              <w:right w:val="single" w:sz="4" w:space="0" w:color="auto"/>
            </w:tcBorders>
            <w:shd w:val="clear" w:color="auto" w:fill="auto"/>
            <w:noWrap/>
            <w:vAlign w:val="bottom"/>
            <w:hideMark/>
          </w:tcPr>
          <w:p w14:paraId="6D535A01" w14:textId="77777777" w:rsidR="00115CB0" w:rsidRPr="00115CB0" w:rsidRDefault="00115CB0" w:rsidP="00115CB0">
            <w:pPr>
              <w:spacing w:after="0" w:line="240" w:lineRule="auto"/>
              <w:rPr>
                <w:rFonts w:ascii="Calibri" w:eastAsia="Times New Roman" w:hAnsi="Calibri" w:cs="Calibri"/>
                <w:b/>
                <w:bCs/>
                <w:color w:val="305496"/>
                <w:sz w:val="20"/>
                <w:szCs w:val="20"/>
                <w:lang w:eastAsia="fr-FR"/>
              </w:rPr>
            </w:pPr>
            <w:r w:rsidRPr="00115CB0">
              <w:rPr>
                <w:rFonts w:ascii="Calibri" w:eastAsia="Times New Roman" w:hAnsi="Calibri" w:cs="Calibri"/>
                <w:b/>
                <w:bCs/>
                <w:color w:val="305496"/>
                <w:sz w:val="20"/>
                <w:szCs w:val="20"/>
                <w:lang w:eastAsia="fr-FR"/>
              </w:rPr>
              <w:t>Total Livres Jeunesse</w:t>
            </w:r>
          </w:p>
        </w:tc>
        <w:tc>
          <w:tcPr>
            <w:tcW w:w="993" w:type="dxa"/>
            <w:tcBorders>
              <w:top w:val="nil"/>
              <w:left w:val="nil"/>
              <w:bottom w:val="single" w:sz="4" w:space="0" w:color="auto"/>
              <w:right w:val="single" w:sz="4" w:space="0" w:color="auto"/>
            </w:tcBorders>
            <w:shd w:val="clear" w:color="auto" w:fill="auto"/>
            <w:noWrap/>
            <w:vAlign w:val="bottom"/>
            <w:hideMark/>
          </w:tcPr>
          <w:p w14:paraId="31B0B786"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106039</w:t>
            </w:r>
          </w:p>
        </w:tc>
        <w:tc>
          <w:tcPr>
            <w:tcW w:w="992" w:type="dxa"/>
            <w:tcBorders>
              <w:top w:val="nil"/>
              <w:left w:val="nil"/>
              <w:bottom w:val="single" w:sz="4" w:space="0" w:color="auto"/>
              <w:right w:val="single" w:sz="4" w:space="0" w:color="auto"/>
            </w:tcBorders>
            <w:shd w:val="clear" w:color="auto" w:fill="auto"/>
            <w:noWrap/>
            <w:vAlign w:val="bottom"/>
            <w:hideMark/>
          </w:tcPr>
          <w:p w14:paraId="637D5D87"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78117</w:t>
            </w:r>
          </w:p>
        </w:tc>
        <w:tc>
          <w:tcPr>
            <w:tcW w:w="992" w:type="dxa"/>
            <w:tcBorders>
              <w:top w:val="nil"/>
              <w:left w:val="nil"/>
              <w:bottom w:val="single" w:sz="4" w:space="0" w:color="auto"/>
              <w:right w:val="single" w:sz="4" w:space="0" w:color="auto"/>
            </w:tcBorders>
            <w:shd w:val="clear" w:color="000000" w:fill="C6E0B4"/>
            <w:noWrap/>
            <w:vAlign w:val="bottom"/>
            <w:hideMark/>
          </w:tcPr>
          <w:p w14:paraId="5B79F9A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73,7</w:t>
            </w:r>
          </w:p>
        </w:tc>
        <w:tc>
          <w:tcPr>
            <w:tcW w:w="851" w:type="dxa"/>
            <w:tcBorders>
              <w:top w:val="nil"/>
              <w:left w:val="nil"/>
              <w:bottom w:val="single" w:sz="4" w:space="0" w:color="auto"/>
              <w:right w:val="single" w:sz="4" w:space="0" w:color="auto"/>
            </w:tcBorders>
            <w:shd w:val="clear" w:color="auto" w:fill="auto"/>
            <w:noWrap/>
            <w:vAlign w:val="bottom"/>
            <w:hideMark/>
          </w:tcPr>
          <w:p w14:paraId="716C68CA"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37274</w:t>
            </w:r>
          </w:p>
        </w:tc>
        <w:tc>
          <w:tcPr>
            <w:tcW w:w="992" w:type="dxa"/>
            <w:tcBorders>
              <w:top w:val="nil"/>
              <w:left w:val="nil"/>
              <w:bottom w:val="single" w:sz="4" w:space="0" w:color="auto"/>
              <w:right w:val="single" w:sz="4" w:space="0" w:color="auto"/>
            </w:tcBorders>
            <w:shd w:val="clear" w:color="auto" w:fill="auto"/>
            <w:noWrap/>
            <w:vAlign w:val="bottom"/>
            <w:hideMark/>
          </w:tcPr>
          <w:p w14:paraId="66FD12C1"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35,2</w:t>
            </w:r>
          </w:p>
        </w:tc>
        <w:tc>
          <w:tcPr>
            <w:tcW w:w="992" w:type="dxa"/>
            <w:tcBorders>
              <w:top w:val="nil"/>
              <w:left w:val="nil"/>
              <w:bottom w:val="single" w:sz="4" w:space="0" w:color="auto"/>
              <w:right w:val="single" w:sz="4" w:space="0" w:color="auto"/>
            </w:tcBorders>
            <w:shd w:val="clear" w:color="auto" w:fill="auto"/>
            <w:noWrap/>
            <w:vAlign w:val="bottom"/>
            <w:hideMark/>
          </w:tcPr>
          <w:p w14:paraId="15C55C3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31147</w:t>
            </w:r>
          </w:p>
        </w:tc>
        <w:tc>
          <w:tcPr>
            <w:tcW w:w="1418" w:type="dxa"/>
            <w:tcBorders>
              <w:top w:val="nil"/>
              <w:left w:val="nil"/>
              <w:bottom w:val="single" w:sz="4" w:space="0" w:color="auto"/>
              <w:right w:val="single" w:sz="4" w:space="0" w:color="auto"/>
            </w:tcBorders>
            <w:shd w:val="clear" w:color="000000" w:fill="C6E0B4"/>
            <w:noWrap/>
            <w:vAlign w:val="bottom"/>
            <w:hideMark/>
          </w:tcPr>
          <w:p w14:paraId="4F70801A"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83,6</w:t>
            </w:r>
          </w:p>
        </w:tc>
        <w:tc>
          <w:tcPr>
            <w:tcW w:w="992" w:type="dxa"/>
            <w:tcBorders>
              <w:top w:val="nil"/>
              <w:left w:val="nil"/>
              <w:bottom w:val="single" w:sz="4" w:space="0" w:color="auto"/>
              <w:right w:val="single" w:sz="4" w:space="0" w:color="auto"/>
            </w:tcBorders>
            <w:shd w:val="clear" w:color="auto" w:fill="auto"/>
            <w:noWrap/>
            <w:vAlign w:val="bottom"/>
            <w:hideMark/>
          </w:tcPr>
          <w:p w14:paraId="29EF4D86"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6838</w:t>
            </w:r>
          </w:p>
        </w:tc>
        <w:tc>
          <w:tcPr>
            <w:tcW w:w="1134" w:type="dxa"/>
            <w:tcBorders>
              <w:top w:val="nil"/>
              <w:left w:val="nil"/>
              <w:bottom w:val="single" w:sz="4" w:space="0" w:color="auto"/>
              <w:right w:val="single" w:sz="4" w:space="0" w:color="auto"/>
            </w:tcBorders>
            <w:shd w:val="clear" w:color="auto" w:fill="auto"/>
            <w:noWrap/>
            <w:vAlign w:val="bottom"/>
            <w:hideMark/>
          </w:tcPr>
          <w:p w14:paraId="5C7DCC9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7017</w:t>
            </w:r>
          </w:p>
        </w:tc>
        <w:tc>
          <w:tcPr>
            <w:tcW w:w="709" w:type="dxa"/>
            <w:tcBorders>
              <w:top w:val="nil"/>
              <w:left w:val="nil"/>
              <w:bottom w:val="single" w:sz="4" w:space="0" w:color="auto"/>
              <w:right w:val="single" w:sz="4" w:space="0" w:color="auto"/>
            </w:tcBorders>
            <w:shd w:val="clear" w:color="000000" w:fill="C6E0B4"/>
            <w:noWrap/>
            <w:vAlign w:val="bottom"/>
            <w:hideMark/>
          </w:tcPr>
          <w:p w14:paraId="611FB96A"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8,0</w:t>
            </w:r>
          </w:p>
        </w:tc>
        <w:tc>
          <w:tcPr>
            <w:tcW w:w="1134" w:type="dxa"/>
            <w:tcBorders>
              <w:top w:val="nil"/>
              <w:left w:val="nil"/>
              <w:bottom w:val="single" w:sz="4" w:space="0" w:color="auto"/>
              <w:right w:val="single" w:sz="8" w:space="0" w:color="auto"/>
            </w:tcBorders>
            <w:shd w:val="clear" w:color="000000" w:fill="C6E0B4"/>
            <w:noWrap/>
            <w:vAlign w:val="bottom"/>
            <w:hideMark/>
          </w:tcPr>
          <w:p w14:paraId="1919068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7,6</w:t>
            </w:r>
          </w:p>
        </w:tc>
      </w:tr>
      <w:tr w:rsidR="00115CB0" w:rsidRPr="00115CB0" w14:paraId="6656C9F3" w14:textId="77777777" w:rsidTr="00115CB0">
        <w:trPr>
          <w:trHeight w:val="330"/>
        </w:trPr>
        <w:tc>
          <w:tcPr>
            <w:tcW w:w="2825" w:type="dxa"/>
            <w:tcBorders>
              <w:top w:val="nil"/>
              <w:left w:val="single" w:sz="8" w:space="0" w:color="auto"/>
              <w:bottom w:val="single" w:sz="4" w:space="0" w:color="auto"/>
              <w:right w:val="single" w:sz="4" w:space="0" w:color="auto"/>
            </w:tcBorders>
            <w:shd w:val="clear" w:color="auto" w:fill="auto"/>
            <w:noWrap/>
            <w:vAlign w:val="bottom"/>
            <w:hideMark/>
          </w:tcPr>
          <w:p w14:paraId="2AD6CFD0" w14:textId="77777777" w:rsidR="00115CB0" w:rsidRPr="00115CB0" w:rsidRDefault="00115CB0" w:rsidP="00115CB0">
            <w:pPr>
              <w:spacing w:after="0" w:line="240" w:lineRule="auto"/>
              <w:rPr>
                <w:rFonts w:ascii="Calibri" w:eastAsia="Times New Roman" w:hAnsi="Calibri" w:cs="Calibri"/>
                <w:b/>
                <w:bCs/>
                <w:color w:val="305496"/>
                <w:sz w:val="20"/>
                <w:szCs w:val="20"/>
                <w:lang w:eastAsia="fr-FR"/>
              </w:rPr>
            </w:pPr>
            <w:r w:rsidRPr="00115CB0">
              <w:rPr>
                <w:rFonts w:ascii="Calibri" w:eastAsia="Times New Roman" w:hAnsi="Calibri" w:cs="Calibri"/>
                <w:b/>
                <w:bCs/>
                <w:color w:val="305496"/>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0DEF23BA"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2A3A3CC9"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127069</w:t>
            </w:r>
          </w:p>
        </w:tc>
        <w:tc>
          <w:tcPr>
            <w:tcW w:w="992" w:type="dxa"/>
            <w:tcBorders>
              <w:top w:val="nil"/>
              <w:left w:val="nil"/>
              <w:bottom w:val="single" w:sz="4" w:space="0" w:color="auto"/>
              <w:right w:val="single" w:sz="4" w:space="0" w:color="auto"/>
            </w:tcBorders>
            <w:shd w:val="clear" w:color="000000" w:fill="C6E0B4"/>
            <w:noWrap/>
            <w:vAlign w:val="bottom"/>
            <w:hideMark/>
          </w:tcPr>
          <w:p w14:paraId="173AB6ED"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74,2</w:t>
            </w:r>
          </w:p>
        </w:tc>
        <w:tc>
          <w:tcPr>
            <w:tcW w:w="851" w:type="dxa"/>
            <w:tcBorders>
              <w:top w:val="nil"/>
              <w:left w:val="nil"/>
              <w:bottom w:val="single" w:sz="4" w:space="0" w:color="auto"/>
              <w:right w:val="single" w:sz="4" w:space="0" w:color="auto"/>
            </w:tcBorders>
            <w:shd w:val="clear" w:color="auto" w:fill="auto"/>
            <w:noWrap/>
            <w:vAlign w:val="bottom"/>
            <w:hideMark/>
          </w:tcPr>
          <w:p w14:paraId="428855A6"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60710</w:t>
            </w:r>
          </w:p>
        </w:tc>
        <w:tc>
          <w:tcPr>
            <w:tcW w:w="992" w:type="dxa"/>
            <w:tcBorders>
              <w:top w:val="nil"/>
              <w:left w:val="nil"/>
              <w:bottom w:val="single" w:sz="4" w:space="0" w:color="auto"/>
              <w:right w:val="single" w:sz="4" w:space="0" w:color="auto"/>
            </w:tcBorders>
            <w:shd w:val="clear" w:color="auto" w:fill="auto"/>
            <w:noWrap/>
            <w:vAlign w:val="bottom"/>
            <w:hideMark/>
          </w:tcPr>
          <w:p w14:paraId="034A99F3"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shd w:val="clear" w:color="auto" w:fill="auto"/>
            <w:noWrap/>
            <w:vAlign w:val="bottom"/>
            <w:hideMark/>
          </w:tcPr>
          <w:p w14:paraId="6000AE2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50049</w:t>
            </w:r>
          </w:p>
        </w:tc>
        <w:tc>
          <w:tcPr>
            <w:tcW w:w="1418" w:type="dxa"/>
            <w:tcBorders>
              <w:top w:val="nil"/>
              <w:left w:val="nil"/>
              <w:bottom w:val="single" w:sz="4" w:space="0" w:color="auto"/>
              <w:right w:val="single" w:sz="4" w:space="0" w:color="auto"/>
            </w:tcBorders>
            <w:shd w:val="clear" w:color="000000" w:fill="C6E0B4"/>
            <w:noWrap/>
            <w:vAlign w:val="bottom"/>
            <w:hideMark/>
          </w:tcPr>
          <w:p w14:paraId="15270FA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82,4</w:t>
            </w:r>
          </w:p>
        </w:tc>
        <w:tc>
          <w:tcPr>
            <w:tcW w:w="992" w:type="dxa"/>
            <w:tcBorders>
              <w:top w:val="nil"/>
              <w:left w:val="nil"/>
              <w:bottom w:val="single" w:sz="4" w:space="0" w:color="auto"/>
              <w:right w:val="single" w:sz="4" w:space="0" w:color="auto"/>
            </w:tcBorders>
            <w:shd w:val="clear" w:color="auto" w:fill="auto"/>
            <w:noWrap/>
            <w:vAlign w:val="bottom"/>
            <w:hideMark/>
          </w:tcPr>
          <w:p w14:paraId="16913F16"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11423</w:t>
            </w:r>
          </w:p>
        </w:tc>
        <w:tc>
          <w:tcPr>
            <w:tcW w:w="1134" w:type="dxa"/>
            <w:tcBorders>
              <w:top w:val="nil"/>
              <w:left w:val="nil"/>
              <w:bottom w:val="single" w:sz="4" w:space="0" w:color="auto"/>
              <w:right w:val="single" w:sz="4" w:space="0" w:color="auto"/>
            </w:tcBorders>
            <w:shd w:val="clear" w:color="auto" w:fill="auto"/>
            <w:noWrap/>
            <w:vAlign w:val="bottom"/>
            <w:hideMark/>
          </w:tcPr>
          <w:p w14:paraId="5D2DDD4C"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11460</w:t>
            </w:r>
          </w:p>
        </w:tc>
        <w:tc>
          <w:tcPr>
            <w:tcW w:w="709" w:type="dxa"/>
            <w:tcBorders>
              <w:top w:val="nil"/>
              <w:left w:val="nil"/>
              <w:bottom w:val="single" w:sz="4" w:space="0" w:color="auto"/>
              <w:right w:val="single" w:sz="4" w:space="0" w:color="auto"/>
            </w:tcBorders>
            <w:shd w:val="clear" w:color="000000" w:fill="C6E0B4"/>
            <w:noWrap/>
            <w:vAlign w:val="bottom"/>
            <w:hideMark/>
          </w:tcPr>
          <w:p w14:paraId="438F9030"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7,5</w:t>
            </w:r>
          </w:p>
        </w:tc>
        <w:tc>
          <w:tcPr>
            <w:tcW w:w="1134" w:type="dxa"/>
            <w:tcBorders>
              <w:top w:val="nil"/>
              <w:left w:val="nil"/>
              <w:bottom w:val="single" w:sz="4" w:space="0" w:color="auto"/>
              <w:right w:val="single" w:sz="8" w:space="0" w:color="auto"/>
            </w:tcBorders>
            <w:shd w:val="clear" w:color="000000" w:fill="C6E0B4"/>
            <w:noWrap/>
            <w:vAlign w:val="bottom"/>
            <w:hideMark/>
          </w:tcPr>
          <w:p w14:paraId="759B6AA2"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7,5</w:t>
            </w:r>
          </w:p>
        </w:tc>
      </w:tr>
      <w:tr w:rsidR="00115CB0" w:rsidRPr="00115CB0" w14:paraId="2DF7F22A" w14:textId="77777777" w:rsidTr="00115CB0">
        <w:trPr>
          <w:trHeight w:val="390"/>
        </w:trPr>
        <w:tc>
          <w:tcPr>
            <w:tcW w:w="2825" w:type="dxa"/>
            <w:tcBorders>
              <w:top w:val="nil"/>
              <w:left w:val="single" w:sz="8" w:space="0" w:color="auto"/>
              <w:bottom w:val="single" w:sz="8" w:space="0" w:color="auto"/>
              <w:right w:val="single" w:sz="4" w:space="0" w:color="auto"/>
            </w:tcBorders>
            <w:shd w:val="clear" w:color="auto" w:fill="auto"/>
            <w:noWrap/>
            <w:vAlign w:val="bottom"/>
            <w:hideMark/>
          </w:tcPr>
          <w:p w14:paraId="2A8E6E48" w14:textId="77777777" w:rsidR="00115CB0" w:rsidRPr="00115CB0" w:rsidRDefault="00115CB0" w:rsidP="00115CB0">
            <w:pPr>
              <w:spacing w:after="0" w:line="240" w:lineRule="auto"/>
              <w:rPr>
                <w:rFonts w:ascii="Calibri" w:eastAsia="Times New Roman" w:hAnsi="Calibri" w:cs="Calibri"/>
                <w:b/>
                <w:bCs/>
                <w:color w:val="305496"/>
                <w:sz w:val="20"/>
                <w:szCs w:val="20"/>
                <w:lang w:eastAsia="fr-FR"/>
              </w:rPr>
            </w:pPr>
            <w:r w:rsidRPr="00115CB0">
              <w:rPr>
                <w:rFonts w:ascii="Calibri" w:eastAsia="Times New Roman" w:hAnsi="Calibri" w:cs="Calibri"/>
                <w:b/>
                <w:bCs/>
                <w:color w:val="305496"/>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3529956D"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17564533"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139029</w:t>
            </w:r>
          </w:p>
        </w:tc>
        <w:tc>
          <w:tcPr>
            <w:tcW w:w="992" w:type="dxa"/>
            <w:tcBorders>
              <w:top w:val="nil"/>
              <w:left w:val="nil"/>
              <w:bottom w:val="single" w:sz="8" w:space="0" w:color="auto"/>
              <w:right w:val="single" w:sz="4" w:space="0" w:color="auto"/>
            </w:tcBorders>
            <w:shd w:val="clear" w:color="000000" w:fill="C6E0B4"/>
            <w:noWrap/>
            <w:vAlign w:val="bottom"/>
            <w:hideMark/>
          </w:tcPr>
          <w:p w14:paraId="63A97DC2"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73,8</w:t>
            </w:r>
          </w:p>
        </w:tc>
        <w:tc>
          <w:tcPr>
            <w:tcW w:w="851" w:type="dxa"/>
            <w:tcBorders>
              <w:top w:val="nil"/>
              <w:left w:val="nil"/>
              <w:bottom w:val="single" w:sz="8" w:space="0" w:color="auto"/>
              <w:right w:val="single" w:sz="4" w:space="0" w:color="auto"/>
            </w:tcBorders>
            <w:shd w:val="clear" w:color="auto" w:fill="auto"/>
            <w:noWrap/>
            <w:vAlign w:val="bottom"/>
            <w:hideMark/>
          </w:tcPr>
          <w:p w14:paraId="784A5935"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66319</w:t>
            </w:r>
          </w:p>
        </w:tc>
        <w:tc>
          <w:tcPr>
            <w:tcW w:w="992" w:type="dxa"/>
            <w:tcBorders>
              <w:top w:val="nil"/>
              <w:left w:val="nil"/>
              <w:bottom w:val="single" w:sz="8" w:space="0" w:color="auto"/>
              <w:right w:val="single" w:sz="4" w:space="0" w:color="auto"/>
            </w:tcBorders>
            <w:shd w:val="clear" w:color="auto" w:fill="auto"/>
            <w:noWrap/>
            <w:vAlign w:val="bottom"/>
            <w:hideMark/>
          </w:tcPr>
          <w:p w14:paraId="574D4F5F"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shd w:val="clear" w:color="auto" w:fill="auto"/>
            <w:noWrap/>
            <w:vAlign w:val="bottom"/>
            <w:hideMark/>
          </w:tcPr>
          <w:p w14:paraId="4BEAD8EF"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54480</w:t>
            </w:r>
          </w:p>
        </w:tc>
        <w:tc>
          <w:tcPr>
            <w:tcW w:w="1418" w:type="dxa"/>
            <w:tcBorders>
              <w:top w:val="nil"/>
              <w:left w:val="nil"/>
              <w:bottom w:val="single" w:sz="8" w:space="0" w:color="auto"/>
              <w:right w:val="single" w:sz="4" w:space="0" w:color="auto"/>
            </w:tcBorders>
            <w:shd w:val="clear" w:color="000000" w:fill="C6E0B4"/>
            <w:noWrap/>
            <w:vAlign w:val="bottom"/>
            <w:hideMark/>
          </w:tcPr>
          <w:p w14:paraId="0B913879"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82,1</w:t>
            </w:r>
          </w:p>
        </w:tc>
        <w:tc>
          <w:tcPr>
            <w:tcW w:w="992" w:type="dxa"/>
            <w:tcBorders>
              <w:top w:val="nil"/>
              <w:left w:val="nil"/>
              <w:bottom w:val="single" w:sz="8" w:space="0" w:color="auto"/>
              <w:right w:val="single" w:sz="4" w:space="0" w:color="auto"/>
            </w:tcBorders>
            <w:shd w:val="clear" w:color="auto" w:fill="auto"/>
            <w:noWrap/>
            <w:vAlign w:val="bottom"/>
            <w:hideMark/>
          </w:tcPr>
          <w:p w14:paraId="5D301FCB"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12470</w:t>
            </w:r>
          </w:p>
        </w:tc>
        <w:tc>
          <w:tcPr>
            <w:tcW w:w="1134" w:type="dxa"/>
            <w:tcBorders>
              <w:top w:val="nil"/>
              <w:left w:val="nil"/>
              <w:bottom w:val="single" w:sz="8" w:space="0" w:color="auto"/>
              <w:right w:val="single" w:sz="4" w:space="0" w:color="auto"/>
            </w:tcBorders>
            <w:shd w:val="clear" w:color="auto" w:fill="auto"/>
            <w:noWrap/>
            <w:vAlign w:val="bottom"/>
            <w:hideMark/>
          </w:tcPr>
          <w:p w14:paraId="1A40A489"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12492</w:t>
            </w:r>
          </w:p>
        </w:tc>
        <w:tc>
          <w:tcPr>
            <w:tcW w:w="709" w:type="dxa"/>
            <w:tcBorders>
              <w:top w:val="nil"/>
              <w:left w:val="nil"/>
              <w:bottom w:val="single" w:sz="8" w:space="0" w:color="auto"/>
              <w:right w:val="single" w:sz="4" w:space="0" w:color="auto"/>
            </w:tcBorders>
            <w:shd w:val="clear" w:color="000000" w:fill="C6E0B4"/>
            <w:noWrap/>
            <w:vAlign w:val="bottom"/>
            <w:hideMark/>
          </w:tcPr>
          <w:p w14:paraId="3CF4E3ED"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7,5</w:t>
            </w:r>
          </w:p>
        </w:tc>
        <w:tc>
          <w:tcPr>
            <w:tcW w:w="1134" w:type="dxa"/>
            <w:tcBorders>
              <w:top w:val="nil"/>
              <w:left w:val="nil"/>
              <w:bottom w:val="single" w:sz="8" w:space="0" w:color="auto"/>
              <w:right w:val="single" w:sz="8" w:space="0" w:color="auto"/>
            </w:tcBorders>
            <w:shd w:val="clear" w:color="000000" w:fill="C6E0B4"/>
            <w:noWrap/>
            <w:vAlign w:val="bottom"/>
            <w:hideMark/>
          </w:tcPr>
          <w:p w14:paraId="19D8D1D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7,5</w:t>
            </w:r>
          </w:p>
        </w:tc>
      </w:tr>
    </w:tbl>
    <w:p w14:paraId="1C6F6D90" w14:textId="60813DD0" w:rsidR="00115CB0" w:rsidRDefault="00115CB0" w:rsidP="00115CB0">
      <w:pPr>
        <w:pStyle w:val="Titre2"/>
      </w:pPr>
      <w:bookmarkStart w:id="12" w:name="_Toc197354656"/>
      <w:r>
        <w:t>2024 (données 2023)</w:t>
      </w:r>
      <w:bookmarkEnd w:id="12"/>
    </w:p>
    <w:tbl>
      <w:tblPr>
        <w:tblW w:w="14074" w:type="dxa"/>
        <w:tblCellMar>
          <w:left w:w="70" w:type="dxa"/>
          <w:right w:w="70" w:type="dxa"/>
        </w:tblCellMar>
        <w:tblLook w:val="04A0" w:firstRow="1" w:lastRow="0" w:firstColumn="1" w:lastColumn="0" w:noHBand="0" w:noVBand="1"/>
      </w:tblPr>
      <w:tblGrid>
        <w:gridCol w:w="2825"/>
        <w:gridCol w:w="993"/>
        <w:gridCol w:w="992"/>
        <w:gridCol w:w="992"/>
        <w:gridCol w:w="851"/>
        <w:gridCol w:w="992"/>
        <w:gridCol w:w="992"/>
        <w:gridCol w:w="1418"/>
        <w:gridCol w:w="992"/>
        <w:gridCol w:w="1134"/>
        <w:gridCol w:w="850"/>
        <w:gridCol w:w="1043"/>
      </w:tblGrid>
      <w:tr w:rsidR="00115CB0" w:rsidRPr="00115CB0" w14:paraId="41346608" w14:textId="77777777" w:rsidTr="00115CB0">
        <w:trPr>
          <w:trHeight w:val="300"/>
        </w:trPr>
        <w:tc>
          <w:tcPr>
            <w:tcW w:w="282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09150DA" w14:textId="77777777" w:rsidR="00115CB0" w:rsidRPr="00115CB0" w:rsidRDefault="00115CB0" w:rsidP="00115CB0">
            <w:pPr>
              <w:spacing w:after="0" w:line="240" w:lineRule="auto"/>
              <w:rPr>
                <w:rFonts w:ascii="Calibri" w:eastAsia="Times New Roman" w:hAnsi="Calibri" w:cs="Calibri"/>
                <w:b/>
                <w:bCs/>
                <w:color w:val="000000"/>
                <w:lang w:eastAsia="fr-FR"/>
              </w:rPr>
            </w:pPr>
            <w:r w:rsidRPr="00115CB0">
              <w:rPr>
                <w:rFonts w:ascii="Calibri" w:eastAsia="Times New Roman" w:hAnsi="Calibri" w:cs="Calibri"/>
                <w:b/>
                <w:bCs/>
                <w:color w:val="000000"/>
                <w:lang w:eastAsia="fr-FR"/>
              </w:rPr>
              <w:t>Localisation origine</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61D772F1"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gramStart"/>
            <w:r w:rsidRPr="00115CB0">
              <w:rPr>
                <w:rFonts w:ascii="Calibri" w:eastAsia="Times New Roman" w:hAnsi="Calibri" w:cs="Calibri"/>
                <w:b/>
                <w:bCs/>
                <w:color w:val="000000"/>
                <w:lang w:eastAsia="fr-FR"/>
              </w:rPr>
              <w:t>nb</w:t>
            </w:r>
            <w:proofErr w:type="gramEnd"/>
            <w:r w:rsidRPr="00115CB0">
              <w:rPr>
                <w:rFonts w:ascii="Calibri" w:eastAsia="Times New Roman" w:hAnsi="Calibri" w:cs="Calibri"/>
                <w:b/>
                <w:bCs/>
                <w:color w:val="000000"/>
                <w:lang w:eastAsia="fr-FR"/>
              </w:rPr>
              <w:t xml:space="preserve"> docs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16166CA"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gramStart"/>
            <w:r w:rsidRPr="00115CB0">
              <w:rPr>
                <w:rFonts w:ascii="Calibri" w:eastAsia="Times New Roman" w:hAnsi="Calibri" w:cs="Calibri"/>
                <w:b/>
                <w:bCs/>
                <w:color w:val="000000"/>
                <w:lang w:eastAsia="fr-FR"/>
              </w:rPr>
              <w:t>nb</w:t>
            </w:r>
            <w:proofErr w:type="gramEnd"/>
            <w:r w:rsidRPr="00115CB0">
              <w:rPr>
                <w:rFonts w:ascii="Calibri" w:eastAsia="Times New Roman" w:hAnsi="Calibri" w:cs="Calibri"/>
                <w:b/>
                <w:bCs/>
                <w:color w:val="000000"/>
                <w:lang w:eastAsia="fr-FR"/>
              </w:rPr>
              <w:t xml:space="preserve"> prêts</w:t>
            </w:r>
          </w:p>
        </w:tc>
        <w:tc>
          <w:tcPr>
            <w:tcW w:w="992" w:type="dxa"/>
            <w:tcBorders>
              <w:top w:val="single" w:sz="8" w:space="0" w:color="auto"/>
              <w:left w:val="nil"/>
              <w:bottom w:val="single" w:sz="4" w:space="0" w:color="auto"/>
              <w:right w:val="single" w:sz="4" w:space="0" w:color="auto"/>
            </w:tcBorders>
            <w:shd w:val="clear" w:color="000000" w:fill="E2EFDA"/>
            <w:noWrap/>
            <w:vAlign w:val="bottom"/>
            <w:hideMark/>
          </w:tcPr>
          <w:p w14:paraId="30B10D27" w14:textId="77777777" w:rsidR="00115CB0" w:rsidRPr="00115CB0" w:rsidRDefault="00115CB0" w:rsidP="00115CB0">
            <w:pPr>
              <w:spacing w:after="0" w:line="240" w:lineRule="auto"/>
              <w:rPr>
                <w:rFonts w:ascii="Calibri" w:eastAsia="Times New Roman" w:hAnsi="Calibri" w:cs="Calibri"/>
                <w:b/>
                <w:bCs/>
                <w:color w:val="000000"/>
                <w:lang w:eastAsia="fr-FR"/>
              </w:rPr>
            </w:pPr>
            <w:r w:rsidRPr="00115CB0">
              <w:rPr>
                <w:rFonts w:ascii="Calibri" w:eastAsia="Times New Roman" w:hAnsi="Calibri" w:cs="Calibri"/>
                <w:b/>
                <w:bCs/>
                <w:color w:val="000000"/>
                <w:lang w:eastAsia="fr-FR"/>
              </w:rPr>
              <w:t>%</w:t>
            </w:r>
            <w:proofErr w:type="spellStart"/>
            <w:r w:rsidRPr="00115CB0">
              <w:rPr>
                <w:rFonts w:ascii="Calibri" w:eastAsia="Times New Roman" w:hAnsi="Calibri" w:cs="Calibri"/>
                <w:b/>
                <w:bCs/>
                <w:color w:val="000000"/>
                <w:lang w:eastAsia="fr-FR"/>
              </w:rPr>
              <w:t>age</w:t>
            </w:r>
            <w:proofErr w:type="spellEnd"/>
            <w:r w:rsidRPr="00115CB0">
              <w:rPr>
                <w:rFonts w:ascii="Calibri" w:eastAsia="Times New Roman" w:hAnsi="Calibri" w:cs="Calibri"/>
                <w:b/>
                <w:bCs/>
                <w:color w:val="000000"/>
                <w:lang w:eastAsia="fr-FR"/>
              </w:rPr>
              <w:t xml:space="preserve"> prêt</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13526CBC"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gramStart"/>
            <w:r w:rsidRPr="00115CB0">
              <w:rPr>
                <w:rFonts w:ascii="Calibri" w:eastAsia="Times New Roman" w:hAnsi="Calibri" w:cs="Calibri"/>
                <w:b/>
                <w:bCs/>
                <w:color w:val="000000"/>
                <w:lang w:eastAsia="fr-FR"/>
              </w:rPr>
              <w:t>nb</w:t>
            </w:r>
            <w:proofErr w:type="gramEnd"/>
            <w:r w:rsidRPr="00115CB0">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5C221A6C" w14:textId="77777777" w:rsidR="00115CB0" w:rsidRPr="00115CB0" w:rsidRDefault="00115CB0" w:rsidP="00115CB0">
            <w:pPr>
              <w:spacing w:after="0" w:line="240" w:lineRule="auto"/>
              <w:rPr>
                <w:rFonts w:ascii="Calibri" w:eastAsia="Times New Roman" w:hAnsi="Calibri" w:cs="Calibri"/>
                <w:b/>
                <w:bCs/>
                <w:color w:val="000000"/>
                <w:lang w:eastAsia="fr-FR"/>
              </w:rPr>
            </w:pPr>
            <w:r w:rsidRPr="00115CB0">
              <w:rPr>
                <w:rFonts w:ascii="Calibri" w:eastAsia="Times New Roman" w:hAnsi="Calibri" w:cs="Calibri"/>
                <w:b/>
                <w:bCs/>
                <w:color w:val="000000"/>
                <w:lang w:eastAsia="fr-FR"/>
              </w:rPr>
              <w:t>%</w:t>
            </w:r>
            <w:proofErr w:type="spellStart"/>
            <w:r w:rsidRPr="00115CB0">
              <w:rPr>
                <w:rFonts w:ascii="Calibri" w:eastAsia="Times New Roman" w:hAnsi="Calibri" w:cs="Calibri"/>
                <w:b/>
                <w:bCs/>
                <w:color w:val="000000"/>
                <w:lang w:eastAsia="fr-FR"/>
              </w:rPr>
              <w:t>age</w:t>
            </w:r>
            <w:proofErr w:type="spellEnd"/>
            <w:r w:rsidRPr="00115CB0">
              <w:rPr>
                <w:rFonts w:ascii="Calibri" w:eastAsia="Times New Roman" w:hAnsi="Calibri" w:cs="Calibri"/>
                <w:b/>
                <w:bCs/>
                <w:color w:val="000000"/>
                <w:lang w:eastAsia="fr-FR"/>
              </w:rPr>
              <w:t xml:space="preserv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35C8EEE"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gramStart"/>
            <w:r w:rsidRPr="00115CB0">
              <w:rPr>
                <w:rFonts w:ascii="Calibri" w:eastAsia="Times New Roman" w:hAnsi="Calibri" w:cs="Calibri"/>
                <w:b/>
                <w:bCs/>
                <w:color w:val="000000"/>
                <w:lang w:eastAsia="fr-FR"/>
              </w:rPr>
              <w:t>nb</w:t>
            </w:r>
            <w:proofErr w:type="gramEnd"/>
            <w:r w:rsidRPr="00115CB0">
              <w:rPr>
                <w:rFonts w:ascii="Calibri" w:eastAsia="Times New Roman" w:hAnsi="Calibri" w:cs="Calibri"/>
                <w:b/>
                <w:bCs/>
                <w:color w:val="000000"/>
                <w:lang w:eastAsia="fr-FR"/>
              </w:rPr>
              <w:t xml:space="preserve"> prêts - 5 ans</w:t>
            </w:r>
          </w:p>
        </w:tc>
        <w:tc>
          <w:tcPr>
            <w:tcW w:w="1418" w:type="dxa"/>
            <w:tcBorders>
              <w:top w:val="single" w:sz="8" w:space="0" w:color="auto"/>
              <w:left w:val="nil"/>
              <w:bottom w:val="single" w:sz="4" w:space="0" w:color="auto"/>
              <w:right w:val="single" w:sz="4" w:space="0" w:color="auto"/>
            </w:tcBorders>
            <w:shd w:val="clear" w:color="000000" w:fill="E2EFDA"/>
            <w:noWrap/>
            <w:vAlign w:val="bottom"/>
            <w:hideMark/>
          </w:tcPr>
          <w:p w14:paraId="30E4174E" w14:textId="77777777" w:rsidR="00115CB0" w:rsidRPr="00115CB0" w:rsidRDefault="00115CB0" w:rsidP="00115CB0">
            <w:pPr>
              <w:spacing w:after="0" w:line="240" w:lineRule="auto"/>
              <w:rPr>
                <w:rFonts w:ascii="Calibri" w:eastAsia="Times New Roman" w:hAnsi="Calibri" w:cs="Calibri"/>
                <w:b/>
                <w:bCs/>
                <w:color w:val="000000"/>
                <w:lang w:eastAsia="fr-FR"/>
              </w:rPr>
            </w:pPr>
            <w:r w:rsidRPr="00115CB0">
              <w:rPr>
                <w:rFonts w:ascii="Calibri" w:eastAsia="Times New Roman" w:hAnsi="Calibri" w:cs="Calibri"/>
                <w:b/>
                <w:bCs/>
                <w:color w:val="000000"/>
                <w:lang w:eastAsia="fr-FR"/>
              </w:rPr>
              <w:t>%</w:t>
            </w:r>
            <w:proofErr w:type="spellStart"/>
            <w:r w:rsidRPr="00115CB0">
              <w:rPr>
                <w:rFonts w:ascii="Calibri" w:eastAsia="Times New Roman" w:hAnsi="Calibri" w:cs="Calibri"/>
                <w:b/>
                <w:bCs/>
                <w:color w:val="000000"/>
                <w:lang w:eastAsia="fr-FR"/>
              </w:rPr>
              <w:t>age</w:t>
            </w:r>
            <w:proofErr w:type="spellEnd"/>
            <w:r w:rsidRPr="00115CB0">
              <w:rPr>
                <w:rFonts w:ascii="Calibri" w:eastAsia="Times New Roman" w:hAnsi="Calibri" w:cs="Calibri"/>
                <w:b/>
                <w:bCs/>
                <w:color w:val="000000"/>
                <w:lang w:eastAsia="fr-FR"/>
              </w:rPr>
              <w:t xml:space="preserve"> - 5 ans en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95ED2D1"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spellStart"/>
            <w:proofErr w:type="gramStart"/>
            <w:r w:rsidRPr="00115CB0">
              <w:rPr>
                <w:rFonts w:ascii="Calibri" w:eastAsia="Times New Roman" w:hAnsi="Calibri" w:cs="Calibri"/>
                <w:b/>
                <w:bCs/>
                <w:color w:val="000000"/>
                <w:lang w:eastAsia="fr-FR"/>
              </w:rPr>
              <w:t>acq</w:t>
            </w:r>
            <w:proofErr w:type="spellEnd"/>
            <w:proofErr w:type="gramEnd"/>
            <w:r w:rsidRPr="00115CB0">
              <w:rPr>
                <w:rFonts w:ascii="Calibri" w:eastAsia="Times New Roman" w:hAnsi="Calibri" w:cs="Calibri"/>
                <w:b/>
                <w:bCs/>
                <w:color w:val="000000"/>
                <w:lang w:eastAsia="fr-FR"/>
              </w:rPr>
              <w:t>° 2023</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5CA80B5"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spellStart"/>
            <w:proofErr w:type="gramStart"/>
            <w:r w:rsidRPr="00115CB0">
              <w:rPr>
                <w:rFonts w:ascii="Calibri" w:eastAsia="Times New Roman" w:hAnsi="Calibri" w:cs="Calibri"/>
                <w:b/>
                <w:bCs/>
                <w:color w:val="000000"/>
                <w:lang w:eastAsia="fr-FR"/>
              </w:rPr>
              <w:t>acq</w:t>
            </w:r>
            <w:proofErr w:type="spellEnd"/>
            <w:proofErr w:type="gramEnd"/>
            <w:r w:rsidRPr="00115CB0">
              <w:rPr>
                <w:rFonts w:ascii="Calibri" w:eastAsia="Times New Roman" w:hAnsi="Calibri" w:cs="Calibri"/>
                <w:b/>
                <w:bCs/>
                <w:color w:val="000000"/>
                <w:lang w:eastAsia="fr-FR"/>
              </w:rPr>
              <w:t>° annuelles</w:t>
            </w:r>
          </w:p>
        </w:tc>
        <w:tc>
          <w:tcPr>
            <w:tcW w:w="850" w:type="dxa"/>
            <w:tcBorders>
              <w:top w:val="single" w:sz="8" w:space="0" w:color="auto"/>
              <w:left w:val="nil"/>
              <w:bottom w:val="single" w:sz="4" w:space="0" w:color="auto"/>
              <w:right w:val="single" w:sz="4" w:space="0" w:color="auto"/>
            </w:tcBorders>
            <w:shd w:val="clear" w:color="000000" w:fill="E2EFDA"/>
            <w:noWrap/>
            <w:vAlign w:val="bottom"/>
            <w:hideMark/>
          </w:tcPr>
          <w:p w14:paraId="44B85EFE"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gramStart"/>
            <w:r w:rsidRPr="00115CB0">
              <w:rPr>
                <w:rFonts w:ascii="Calibri" w:eastAsia="Times New Roman" w:hAnsi="Calibri" w:cs="Calibri"/>
                <w:b/>
                <w:bCs/>
                <w:color w:val="000000"/>
                <w:lang w:eastAsia="fr-FR"/>
              </w:rPr>
              <w:t>âge</w:t>
            </w:r>
            <w:proofErr w:type="gramEnd"/>
            <w:r w:rsidRPr="00115CB0">
              <w:rPr>
                <w:rFonts w:ascii="Calibri" w:eastAsia="Times New Roman" w:hAnsi="Calibri" w:cs="Calibri"/>
                <w:b/>
                <w:bCs/>
                <w:color w:val="000000"/>
                <w:lang w:eastAsia="fr-FR"/>
              </w:rPr>
              <w:t xml:space="preserv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70211BCC" w14:textId="77777777" w:rsidR="00115CB0" w:rsidRPr="00115CB0" w:rsidRDefault="00115CB0" w:rsidP="00115CB0">
            <w:pPr>
              <w:spacing w:after="0" w:line="240" w:lineRule="auto"/>
              <w:rPr>
                <w:rFonts w:ascii="Calibri" w:eastAsia="Times New Roman" w:hAnsi="Calibri" w:cs="Calibri"/>
                <w:b/>
                <w:bCs/>
                <w:color w:val="000000"/>
                <w:lang w:eastAsia="fr-FR"/>
              </w:rPr>
            </w:pPr>
            <w:proofErr w:type="gramStart"/>
            <w:r w:rsidRPr="00115CB0">
              <w:rPr>
                <w:rFonts w:ascii="Calibri" w:eastAsia="Times New Roman" w:hAnsi="Calibri" w:cs="Calibri"/>
                <w:b/>
                <w:bCs/>
                <w:color w:val="000000"/>
                <w:lang w:eastAsia="fr-FR"/>
              </w:rPr>
              <w:t>âge</w:t>
            </w:r>
            <w:proofErr w:type="gramEnd"/>
            <w:r w:rsidRPr="00115CB0">
              <w:rPr>
                <w:rFonts w:ascii="Calibri" w:eastAsia="Times New Roman" w:hAnsi="Calibri" w:cs="Calibri"/>
                <w:b/>
                <w:bCs/>
                <w:color w:val="000000"/>
                <w:lang w:eastAsia="fr-FR"/>
              </w:rPr>
              <w:t xml:space="preserve"> théorique</w:t>
            </w:r>
          </w:p>
        </w:tc>
      </w:tr>
      <w:tr w:rsidR="00115CB0" w:rsidRPr="00115CB0" w14:paraId="5EC60E74" w14:textId="77777777" w:rsidTr="00115CB0">
        <w:trPr>
          <w:trHeight w:val="300"/>
        </w:trPr>
        <w:tc>
          <w:tcPr>
            <w:tcW w:w="2825" w:type="dxa"/>
            <w:tcBorders>
              <w:top w:val="nil"/>
              <w:left w:val="single" w:sz="8" w:space="0" w:color="auto"/>
              <w:bottom w:val="single" w:sz="4" w:space="0" w:color="auto"/>
              <w:right w:val="single" w:sz="4" w:space="0" w:color="auto"/>
            </w:tcBorders>
            <w:shd w:val="clear" w:color="000000" w:fill="D9E1F2"/>
            <w:noWrap/>
            <w:vAlign w:val="bottom"/>
            <w:hideMark/>
          </w:tcPr>
          <w:p w14:paraId="123B23BD"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BD jeunesse</w:t>
            </w:r>
          </w:p>
        </w:tc>
        <w:tc>
          <w:tcPr>
            <w:tcW w:w="993" w:type="dxa"/>
            <w:tcBorders>
              <w:top w:val="nil"/>
              <w:left w:val="nil"/>
              <w:bottom w:val="single" w:sz="4" w:space="0" w:color="auto"/>
              <w:right w:val="single" w:sz="4" w:space="0" w:color="auto"/>
            </w:tcBorders>
            <w:shd w:val="clear" w:color="auto" w:fill="auto"/>
            <w:noWrap/>
            <w:vAlign w:val="bottom"/>
            <w:hideMark/>
          </w:tcPr>
          <w:p w14:paraId="01D6D38B"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15467</w:t>
            </w:r>
          </w:p>
        </w:tc>
        <w:tc>
          <w:tcPr>
            <w:tcW w:w="992" w:type="dxa"/>
            <w:tcBorders>
              <w:top w:val="nil"/>
              <w:left w:val="nil"/>
              <w:bottom w:val="single" w:sz="4" w:space="0" w:color="auto"/>
              <w:right w:val="single" w:sz="4" w:space="0" w:color="auto"/>
            </w:tcBorders>
            <w:shd w:val="clear" w:color="auto" w:fill="auto"/>
            <w:noWrap/>
            <w:vAlign w:val="bottom"/>
            <w:hideMark/>
          </w:tcPr>
          <w:p w14:paraId="297E32B8"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12986</w:t>
            </w:r>
          </w:p>
        </w:tc>
        <w:tc>
          <w:tcPr>
            <w:tcW w:w="992" w:type="dxa"/>
            <w:tcBorders>
              <w:top w:val="nil"/>
              <w:left w:val="nil"/>
              <w:bottom w:val="single" w:sz="4" w:space="0" w:color="auto"/>
              <w:right w:val="single" w:sz="4" w:space="0" w:color="auto"/>
            </w:tcBorders>
            <w:shd w:val="clear" w:color="000000" w:fill="E2EFDA"/>
            <w:noWrap/>
            <w:vAlign w:val="bottom"/>
            <w:hideMark/>
          </w:tcPr>
          <w:p w14:paraId="696C91AA"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84,0</w:t>
            </w:r>
          </w:p>
        </w:tc>
        <w:tc>
          <w:tcPr>
            <w:tcW w:w="851" w:type="dxa"/>
            <w:tcBorders>
              <w:top w:val="nil"/>
              <w:left w:val="nil"/>
              <w:bottom w:val="single" w:sz="4" w:space="0" w:color="auto"/>
              <w:right w:val="single" w:sz="4" w:space="0" w:color="auto"/>
            </w:tcBorders>
            <w:shd w:val="clear" w:color="auto" w:fill="auto"/>
            <w:noWrap/>
            <w:vAlign w:val="bottom"/>
            <w:hideMark/>
          </w:tcPr>
          <w:p w14:paraId="051D08EB"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6632</w:t>
            </w:r>
          </w:p>
        </w:tc>
        <w:tc>
          <w:tcPr>
            <w:tcW w:w="992" w:type="dxa"/>
            <w:tcBorders>
              <w:top w:val="nil"/>
              <w:left w:val="nil"/>
              <w:bottom w:val="single" w:sz="4" w:space="0" w:color="auto"/>
              <w:right w:val="single" w:sz="4" w:space="0" w:color="auto"/>
            </w:tcBorders>
            <w:shd w:val="clear" w:color="auto" w:fill="auto"/>
            <w:noWrap/>
            <w:vAlign w:val="bottom"/>
            <w:hideMark/>
          </w:tcPr>
          <w:p w14:paraId="45EBD0E6"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42,9</w:t>
            </w:r>
          </w:p>
        </w:tc>
        <w:tc>
          <w:tcPr>
            <w:tcW w:w="992" w:type="dxa"/>
            <w:tcBorders>
              <w:top w:val="nil"/>
              <w:left w:val="nil"/>
              <w:bottom w:val="single" w:sz="4" w:space="0" w:color="auto"/>
              <w:right w:val="single" w:sz="4" w:space="0" w:color="auto"/>
            </w:tcBorders>
            <w:shd w:val="clear" w:color="auto" w:fill="auto"/>
            <w:noWrap/>
            <w:vAlign w:val="bottom"/>
            <w:hideMark/>
          </w:tcPr>
          <w:p w14:paraId="02B9E3DF"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5637</w:t>
            </w:r>
          </w:p>
        </w:tc>
        <w:tc>
          <w:tcPr>
            <w:tcW w:w="1418" w:type="dxa"/>
            <w:tcBorders>
              <w:top w:val="nil"/>
              <w:left w:val="nil"/>
              <w:bottom w:val="single" w:sz="4" w:space="0" w:color="auto"/>
              <w:right w:val="single" w:sz="4" w:space="0" w:color="auto"/>
            </w:tcBorders>
            <w:shd w:val="clear" w:color="000000" w:fill="E2EFDA"/>
            <w:noWrap/>
            <w:vAlign w:val="bottom"/>
            <w:hideMark/>
          </w:tcPr>
          <w:p w14:paraId="30678D19"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85,0</w:t>
            </w:r>
          </w:p>
        </w:tc>
        <w:tc>
          <w:tcPr>
            <w:tcW w:w="992" w:type="dxa"/>
            <w:tcBorders>
              <w:top w:val="nil"/>
              <w:left w:val="nil"/>
              <w:bottom w:val="single" w:sz="4" w:space="0" w:color="auto"/>
              <w:right w:val="single" w:sz="4" w:space="0" w:color="auto"/>
            </w:tcBorders>
            <w:shd w:val="clear" w:color="auto" w:fill="auto"/>
            <w:noWrap/>
            <w:vAlign w:val="bottom"/>
            <w:hideMark/>
          </w:tcPr>
          <w:p w14:paraId="0F9CBC92"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1112</w:t>
            </w:r>
          </w:p>
        </w:tc>
        <w:tc>
          <w:tcPr>
            <w:tcW w:w="1134" w:type="dxa"/>
            <w:tcBorders>
              <w:top w:val="nil"/>
              <w:left w:val="nil"/>
              <w:bottom w:val="single" w:sz="4" w:space="0" w:color="auto"/>
              <w:right w:val="single" w:sz="4" w:space="0" w:color="auto"/>
            </w:tcBorders>
            <w:shd w:val="clear" w:color="auto" w:fill="auto"/>
            <w:noWrap/>
            <w:vAlign w:val="bottom"/>
            <w:hideMark/>
          </w:tcPr>
          <w:p w14:paraId="0AFAF845"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1097</w:t>
            </w:r>
          </w:p>
        </w:tc>
        <w:tc>
          <w:tcPr>
            <w:tcW w:w="850" w:type="dxa"/>
            <w:tcBorders>
              <w:top w:val="nil"/>
              <w:left w:val="nil"/>
              <w:bottom w:val="single" w:sz="4" w:space="0" w:color="auto"/>
              <w:right w:val="single" w:sz="4" w:space="0" w:color="auto"/>
            </w:tcBorders>
            <w:shd w:val="clear" w:color="000000" w:fill="E2EFDA"/>
            <w:noWrap/>
            <w:vAlign w:val="bottom"/>
            <w:hideMark/>
          </w:tcPr>
          <w:p w14:paraId="591330A1"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6,8</w:t>
            </w:r>
          </w:p>
        </w:tc>
        <w:tc>
          <w:tcPr>
            <w:tcW w:w="1043" w:type="dxa"/>
            <w:tcBorders>
              <w:top w:val="nil"/>
              <w:left w:val="nil"/>
              <w:bottom w:val="single" w:sz="4" w:space="0" w:color="auto"/>
              <w:right w:val="single" w:sz="8" w:space="0" w:color="auto"/>
            </w:tcBorders>
            <w:shd w:val="clear" w:color="000000" w:fill="E2EFDA"/>
            <w:noWrap/>
            <w:vAlign w:val="bottom"/>
            <w:hideMark/>
          </w:tcPr>
          <w:p w14:paraId="503D67DB" w14:textId="77777777" w:rsidR="00115CB0" w:rsidRPr="00115CB0" w:rsidRDefault="00115CB0" w:rsidP="00115CB0">
            <w:pPr>
              <w:spacing w:after="0" w:line="240" w:lineRule="auto"/>
              <w:rPr>
                <w:rFonts w:ascii="Calibri" w:eastAsia="Times New Roman" w:hAnsi="Calibri" w:cs="Calibri"/>
                <w:b/>
                <w:bCs/>
                <w:color w:val="FF0000"/>
                <w:lang w:eastAsia="fr-FR"/>
              </w:rPr>
            </w:pPr>
            <w:r w:rsidRPr="00115CB0">
              <w:rPr>
                <w:rFonts w:ascii="Calibri" w:eastAsia="Times New Roman" w:hAnsi="Calibri" w:cs="Calibri"/>
                <w:b/>
                <w:bCs/>
                <w:color w:val="FF0000"/>
                <w:lang w:eastAsia="fr-FR"/>
              </w:rPr>
              <w:t>7,0</w:t>
            </w:r>
          </w:p>
        </w:tc>
      </w:tr>
      <w:tr w:rsidR="00115CB0" w:rsidRPr="00115CB0" w14:paraId="070D1D87" w14:textId="77777777" w:rsidTr="00115CB0">
        <w:trPr>
          <w:trHeight w:val="300"/>
        </w:trPr>
        <w:tc>
          <w:tcPr>
            <w:tcW w:w="2825" w:type="dxa"/>
            <w:tcBorders>
              <w:top w:val="nil"/>
              <w:left w:val="single" w:sz="8" w:space="0" w:color="auto"/>
              <w:bottom w:val="single" w:sz="4" w:space="0" w:color="auto"/>
              <w:right w:val="single" w:sz="4" w:space="0" w:color="auto"/>
            </w:tcBorders>
            <w:shd w:val="clear" w:color="auto" w:fill="auto"/>
            <w:noWrap/>
            <w:vAlign w:val="bottom"/>
            <w:hideMark/>
          </w:tcPr>
          <w:p w14:paraId="6F25666F" w14:textId="77777777" w:rsidR="00115CB0" w:rsidRPr="00115CB0" w:rsidRDefault="00115CB0" w:rsidP="00115CB0">
            <w:pPr>
              <w:spacing w:after="0" w:line="240" w:lineRule="auto"/>
              <w:rPr>
                <w:rFonts w:ascii="Arial" w:eastAsia="Times New Roman" w:hAnsi="Arial" w:cs="Arial"/>
                <w:b/>
                <w:bCs/>
                <w:color w:val="0000FF"/>
                <w:sz w:val="20"/>
                <w:szCs w:val="20"/>
                <w:lang w:eastAsia="fr-FR"/>
              </w:rPr>
            </w:pPr>
            <w:r w:rsidRPr="00115CB0">
              <w:rPr>
                <w:rFonts w:ascii="Arial" w:eastAsia="Times New Roman" w:hAnsi="Arial" w:cs="Arial"/>
                <w:b/>
                <w:bCs/>
                <w:color w:val="0000FF"/>
                <w:sz w:val="20"/>
                <w:szCs w:val="20"/>
                <w:lang w:eastAsia="fr-FR"/>
              </w:rPr>
              <w:t>Total Livres Jeunesse</w:t>
            </w:r>
          </w:p>
        </w:tc>
        <w:tc>
          <w:tcPr>
            <w:tcW w:w="993" w:type="dxa"/>
            <w:tcBorders>
              <w:top w:val="nil"/>
              <w:left w:val="nil"/>
              <w:bottom w:val="single" w:sz="4" w:space="0" w:color="auto"/>
              <w:right w:val="single" w:sz="4" w:space="0" w:color="auto"/>
            </w:tcBorders>
            <w:shd w:val="clear" w:color="auto" w:fill="auto"/>
            <w:noWrap/>
            <w:vAlign w:val="bottom"/>
            <w:hideMark/>
          </w:tcPr>
          <w:p w14:paraId="08D7988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110236</w:t>
            </w:r>
          </w:p>
        </w:tc>
        <w:tc>
          <w:tcPr>
            <w:tcW w:w="992" w:type="dxa"/>
            <w:tcBorders>
              <w:top w:val="nil"/>
              <w:left w:val="nil"/>
              <w:bottom w:val="single" w:sz="4" w:space="0" w:color="auto"/>
              <w:right w:val="single" w:sz="4" w:space="0" w:color="auto"/>
            </w:tcBorders>
            <w:shd w:val="clear" w:color="auto" w:fill="auto"/>
            <w:noWrap/>
            <w:vAlign w:val="bottom"/>
            <w:hideMark/>
          </w:tcPr>
          <w:p w14:paraId="5204262C"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82142</w:t>
            </w:r>
          </w:p>
        </w:tc>
        <w:tc>
          <w:tcPr>
            <w:tcW w:w="992" w:type="dxa"/>
            <w:tcBorders>
              <w:top w:val="nil"/>
              <w:left w:val="nil"/>
              <w:bottom w:val="single" w:sz="4" w:space="0" w:color="auto"/>
              <w:right w:val="single" w:sz="4" w:space="0" w:color="auto"/>
            </w:tcBorders>
            <w:shd w:val="clear" w:color="000000" w:fill="E2EFDA"/>
            <w:noWrap/>
            <w:vAlign w:val="bottom"/>
            <w:hideMark/>
          </w:tcPr>
          <w:p w14:paraId="043954BB"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74,5</w:t>
            </w:r>
          </w:p>
        </w:tc>
        <w:tc>
          <w:tcPr>
            <w:tcW w:w="851" w:type="dxa"/>
            <w:tcBorders>
              <w:top w:val="nil"/>
              <w:left w:val="nil"/>
              <w:bottom w:val="single" w:sz="4" w:space="0" w:color="auto"/>
              <w:right w:val="single" w:sz="4" w:space="0" w:color="auto"/>
            </w:tcBorders>
            <w:shd w:val="clear" w:color="auto" w:fill="auto"/>
            <w:noWrap/>
            <w:vAlign w:val="bottom"/>
            <w:hideMark/>
          </w:tcPr>
          <w:p w14:paraId="26744F3F"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38096</w:t>
            </w:r>
          </w:p>
        </w:tc>
        <w:tc>
          <w:tcPr>
            <w:tcW w:w="992" w:type="dxa"/>
            <w:tcBorders>
              <w:top w:val="nil"/>
              <w:left w:val="nil"/>
              <w:bottom w:val="single" w:sz="4" w:space="0" w:color="auto"/>
              <w:right w:val="single" w:sz="4" w:space="0" w:color="auto"/>
            </w:tcBorders>
            <w:shd w:val="clear" w:color="auto" w:fill="auto"/>
            <w:noWrap/>
            <w:vAlign w:val="bottom"/>
            <w:hideMark/>
          </w:tcPr>
          <w:p w14:paraId="5710D809"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34,6</w:t>
            </w:r>
          </w:p>
        </w:tc>
        <w:tc>
          <w:tcPr>
            <w:tcW w:w="992" w:type="dxa"/>
            <w:tcBorders>
              <w:top w:val="nil"/>
              <w:left w:val="nil"/>
              <w:bottom w:val="single" w:sz="4" w:space="0" w:color="auto"/>
              <w:right w:val="single" w:sz="4" w:space="0" w:color="auto"/>
            </w:tcBorders>
            <w:shd w:val="clear" w:color="auto" w:fill="auto"/>
            <w:noWrap/>
            <w:vAlign w:val="bottom"/>
            <w:hideMark/>
          </w:tcPr>
          <w:p w14:paraId="3C3CBB4B"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32174</w:t>
            </w:r>
          </w:p>
        </w:tc>
        <w:tc>
          <w:tcPr>
            <w:tcW w:w="1418" w:type="dxa"/>
            <w:tcBorders>
              <w:top w:val="nil"/>
              <w:left w:val="nil"/>
              <w:bottom w:val="single" w:sz="4" w:space="0" w:color="auto"/>
              <w:right w:val="single" w:sz="4" w:space="0" w:color="auto"/>
            </w:tcBorders>
            <w:shd w:val="clear" w:color="000000" w:fill="E2EFDA"/>
            <w:noWrap/>
            <w:vAlign w:val="bottom"/>
            <w:hideMark/>
          </w:tcPr>
          <w:p w14:paraId="00EA06EA"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84,5</w:t>
            </w:r>
          </w:p>
        </w:tc>
        <w:tc>
          <w:tcPr>
            <w:tcW w:w="992" w:type="dxa"/>
            <w:tcBorders>
              <w:top w:val="nil"/>
              <w:left w:val="nil"/>
              <w:bottom w:val="single" w:sz="4" w:space="0" w:color="auto"/>
              <w:right w:val="single" w:sz="4" w:space="0" w:color="auto"/>
            </w:tcBorders>
            <w:shd w:val="clear" w:color="auto" w:fill="auto"/>
            <w:noWrap/>
            <w:vAlign w:val="bottom"/>
            <w:hideMark/>
          </w:tcPr>
          <w:p w14:paraId="2D17EA3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7262</w:t>
            </w:r>
          </w:p>
        </w:tc>
        <w:tc>
          <w:tcPr>
            <w:tcW w:w="1134" w:type="dxa"/>
            <w:tcBorders>
              <w:top w:val="nil"/>
              <w:left w:val="nil"/>
              <w:bottom w:val="single" w:sz="4" w:space="0" w:color="auto"/>
              <w:right w:val="single" w:sz="4" w:space="0" w:color="auto"/>
            </w:tcBorders>
            <w:shd w:val="clear" w:color="auto" w:fill="auto"/>
            <w:noWrap/>
            <w:vAlign w:val="bottom"/>
            <w:hideMark/>
          </w:tcPr>
          <w:p w14:paraId="09821EF3"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7666</w:t>
            </w:r>
          </w:p>
        </w:tc>
        <w:tc>
          <w:tcPr>
            <w:tcW w:w="850" w:type="dxa"/>
            <w:tcBorders>
              <w:top w:val="nil"/>
              <w:left w:val="nil"/>
              <w:bottom w:val="single" w:sz="4" w:space="0" w:color="auto"/>
              <w:right w:val="single" w:sz="4" w:space="0" w:color="auto"/>
            </w:tcBorders>
            <w:shd w:val="clear" w:color="000000" w:fill="E2EFDA"/>
            <w:noWrap/>
            <w:vAlign w:val="bottom"/>
            <w:hideMark/>
          </w:tcPr>
          <w:p w14:paraId="5FEA07C3"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7,8</w:t>
            </w:r>
          </w:p>
        </w:tc>
        <w:tc>
          <w:tcPr>
            <w:tcW w:w="1043" w:type="dxa"/>
            <w:tcBorders>
              <w:top w:val="nil"/>
              <w:left w:val="nil"/>
              <w:bottom w:val="single" w:sz="4" w:space="0" w:color="auto"/>
              <w:right w:val="single" w:sz="8" w:space="0" w:color="auto"/>
            </w:tcBorders>
            <w:shd w:val="clear" w:color="000000" w:fill="E2EFDA"/>
            <w:noWrap/>
            <w:vAlign w:val="bottom"/>
            <w:hideMark/>
          </w:tcPr>
          <w:p w14:paraId="30389DD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7,2</w:t>
            </w:r>
          </w:p>
        </w:tc>
      </w:tr>
      <w:tr w:rsidR="00115CB0" w:rsidRPr="00115CB0" w14:paraId="66BC99B4" w14:textId="77777777" w:rsidTr="00115CB0">
        <w:trPr>
          <w:trHeight w:val="300"/>
        </w:trPr>
        <w:tc>
          <w:tcPr>
            <w:tcW w:w="2825" w:type="dxa"/>
            <w:tcBorders>
              <w:top w:val="nil"/>
              <w:left w:val="single" w:sz="8" w:space="0" w:color="auto"/>
              <w:bottom w:val="single" w:sz="4" w:space="0" w:color="auto"/>
              <w:right w:val="single" w:sz="4" w:space="0" w:color="auto"/>
            </w:tcBorders>
            <w:shd w:val="clear" w:color="auto" w:fill="auto"/>
            <w:noWrap/>
            <w:vAlign w:val="bottom"/>
            <w:hideMark/>
          </w:tcPr>
          <w:p w14:paraId="1D326949" w14:textId="77777777" w:rsidR="00115CB0" w:rsidRPr="00115CB0" w:rsidRDefault="00115CB0" w:rsidP="00115CB0">
            <w:pPr>
              <w:spacing w:after="0" w:line="240" w:lineRule="auto"/>
              <w:rPr>
                <w:rFonts w:ascii="Arial" w:eastAsia="Times New Roman" w:hAnsi="Arial" w:cs="Arial"/>
                <w:b/>
                <w:bCs/>
                <w:color w:val="0000FF"/>
                <w:sz w:val="20"/>
                <w:szCs w:val="20"/>
                <w:lang w:eastAsia="fr-FR"/>
              </w:rPr>
            </w:pPr>
            <w:r w:rsidRPr="00115CB0">
              <w:rPr>
                <w:rFonts w:ascii="Arial" w:eastAsia="Times New Roman" w:hAnsi="Arial" w:cs="Arial"/>
                <w:b/>
                <w:bCs/>
                <w:color w:val="0000FF"/>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31FDD390"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178923</w:t>
            </w:r>
          </w:p>
        </w:tc>
        <w:tc>
          <w:tcPr>
            <w:tcW w:w="992" w:type="dxa"/>
            <w:tcBorders>
              <w:top w:val="nil"/>
              <w:left w:val="nil"/>
              <w:bottom w:val="single" w:sz="4" w:space="0" w:color="auto"/>
              <w:right w:val="single" w:sz="4" w:space="0" w:color="auto"/>
            </w:tcBorders>
            <w:shd w:val="clear" w:color="auto" w:fill="auto"/>
            <w:noWrap/>
            <w:vAlign w:val="bottom"/>
            <w:hideMark/>
          </w:tcPr>
          <w:p w14:paraId="71A9FE12"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132582</w:t>
            </w:r>
          </w:p>
        </w:tc>
        <w:tc>
          <w:tcPr>
            <w:tcW w:w="992" w:type="dxa"/>
            <w:tcBorders>
              <w:top w:val="nil"/>
              <w:left w:val="nil"/>
              <w:bottom w:val="single" w:sz="4" w:space="0" w:color="auto"/>
              <w:right w:val="single" w:sz="4" w:space="0" w:color="auto"/>
            </w:tcBorders>
            <w:shd w:val="clear" w:color="000000" w:fill="E2EFDA"/>
            <w:noWrap/>
            <w:vAlign w:val="bottom"/>
            <w:hideMark/>
          </w:tcPr>
          <w:p w14:paraId="2184F2AD"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74,1</w:t>
            </w:r>
          </w:p>
        </w:tc>
        <w:tc>
          <w:tcPr>
            <w:tcW w:w="851" w:type="dxa"/>
            <w:tcBorders>
              <w:top w:val="nil"/>
              <w:left w:val="nil"/>
              <w:bottom w:val="single" w:sz="4" w:space="0" w:color="auto"/>
              <w:right w:val="single" w:sz="4" w:space="0" w:color="auto"/>
            </w:tcBorders>
            <w:shd w:val="clear" w:color="auto" w:fill="auto"/>
            <w:noWrap/>
            <w:vAlign w:val="bottom"/>
            <w:hideMark/>
          </w:tcPr>
          <w:p w14:paraId="045E8D53"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63041</w:t>
            </w:r>
          </w:p>
        </w:tc>
        <w:tc>
          <w:tcPr>
            <w:tcW w:w="992" w:type="dxa"/>
            <w:tcBorders>
              <w:top w:val="nil"/>
              <w:left w:val="nil"/>
              <w:bottom w:val="single" w:sz="4" w:space="0" w:color="auto"/>
              <w:right w:val="single" w:sz="4" w:space="0" w:color="auto"/>
            </w:tcBorders>
            <w:shd w:val="clear" w:color="auto" w:fill="auto"/>
            <w:noWrap/>
            <w:vAlign w:val="bottom"/>
            <w:hideMark/>
          </w:tcPr>
          <w:p w14:paraId="3A605EA7"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35,2</w:t>
            </w:r>
          </w:p>
        </w:tc>
        <w:tc>
          <w:tcPr>
            <w:tcW w:w="992" w:type="dxa"/>
            <w:tcBorders>
              <w:top w:val="nil"/>
              <w:left w:val="nil"/>
              <w:bottom w:val="single" w:sz="4" w:space="0" w:color="auto"/>
              <w:right w:val="single" w:sz="4" w:space="0" w:color="auto"/>
            </w:tcBorders>
            <w:shd w:val="clear" w:color="auto" w:fill="auto"/>
            <w:noWrap/>
            <w:vAlign w:val="bottom"/>
            <w:hideMark/>
          </w:tcPr>
          <w:p w14:paraId="1E1BFAAC"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52458</w:t>
            </w:r>
          </w:p>
        </w:tc>
        <w:tc>
          <w:tcPr>
            <w:tcW w:w="1418" w:type="dxa"/>
            <w:tcBorders>
              <w:top w:val="nil"/>
              <w:left w:val="nil"/>
              <w:bottom w:val="single" w:sz="4" w:space="0" w:color="auto"/>
              <w:right w:val="single" w:sz="4" w:space="0" w:color="auto"/>
            </w:tcBorders>
            <w:shd w:val="clear" w:color="000000" w:fill="E2EFDA"/>
            <w:noWrap/>
            <w:vAlign w:val="bottom"/>
            <w:hideMark/>
          </w:tcPr>
          <w:p w14:paraId="326C4F55"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83,2</w:t>
            </w:r>
          </w:p>
        </w:tc>
        <w:tc>
          <w:tcPr>
            <w:tcW w:w="992" w:type="dxa"/>
            <w:tcBorders>
              <w:top w:val="nil"/>
              <w:left w:val="nil"/>
              <w:bottom w:val="single" w:sz="4" w:space="0" w:color="auto"/>
              <w:right w:val="single" w:sz="4" w:space="0" w:color="auto"/>
            </w:tcBorders>
            <w:shd w:val="clear" w:color="auto" w:fill="auto"/>
            <w:noWrap/>
            <w:vAlign w:val="bottom"/>
            <w:hideMark/>
          </w:tcPr>
          <w:p w14:paraId="002C4839"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11511</w:t>
            </w:r>
          </w:p>
        </w:tc>
        <w:tc>
          <w:tcPr>
            <w:tcW w:w="1134" w:type="dxa"/>
            <w:tcBorders>
              <w:top w:val="nil"/>
              <w:left w:val="nil"/>
              <w:bottom w:val="single" w:sz="4" w:space="0" w:color="auto"/>
              <w:right w:val="single" w:sz="4" w:space="0" w:color="auto"/>
            </w:tcBorders>
            <w:shd w:val="clear" w:color="auto" w:fill="auto"/>
            <w:noWrap/>
            <w:vAlign w:val="bottom"/>
            <w:hideMark/>
          </w:tcPr>
          <w:p w14:paraId="3DDB6C1A"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12164</w:t>
            </w:r>
          </w:p>
        </w:tc>
        <w:tc>
          <w:tcPr>
            <w:tcW w:w="850" w:type="dxa"/>
            <w:tcBorders>
              <w:top w:val="nil"/>
              <w:left w:val="nil"/>
              <w:bottom w:val="single" w:sz="4" w:space="0" w:color="auto"/>
              <w:right w:val="single" w:sz="4" w:space="0" w:color="auto"/>
            </w:tcBorders>
            <w:shd w:val="clear" w:color="000000" w:fill="E2EFDA"/>
            <w:noWrap/>
            <w:vAlign w:val="bottom"/>
            <w:hideMark/>
          </w:tcPr>
          <w:p w14:paraId="25CF0088"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7,4</w:t>
            </w:r>
          </w:p>
        </w:tc>
        <w:tc>
          <w:tcPr>
            <w:tcW w:w="1043" w:type="dxa"/>
            <w:tcBorders>
              <w:top w:val="nil"/>
              <w:left w:val="nil"/>
              <w:bottom w:val="single" w:sz="4" w:space="0" w:color="auto"/>
              <w:right w:val="single" w:sz="8" w:space="0" w:color="auto"/>
            </w:tcBorders>
            <w:shd w:val="clear" w:color="000000" w:fill="E2EFDA"/>
            <w:noWrap/>
            <w:vAlign w:val="bottom"/>
            <w:hideMark/>
          </w:tcPr>
          <w:p w14:paraId="11543687"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7,4</w:t>
            </w:r>
          </w:p>
        </w:tc>
      </w:tr>
      <w:tr w:rsidR="00115CB0" w:rsidRPr="00115CB0" w14:paraId="359C7C9D" w14:textId="77777777" w:rsidTr="00115CB0">
        <w:trPr>
          <w:trHeight w:val="315"/>
        </w:trPr>
        <w:tc>
          <w:tcPr>
            <w:tcW w:w="2825" w:type="dxa"/>
            <w:tcBorders>
              <w:top w:val="nil"/>
              <w:left w:val="single" w:sz="8" w:space="0" w:color="auto"/>
              <w:bottom w:val="single" w:sz="8" w:space="0" w:color="auto"/>
              <w:right w:val="single" w:sz="4" w:space="0" w:color="auto"/>
            </w:tcBorders>
            <w:shd w:val="clear" w:color="auto" w:fill="auto"/>
            <w:noWrap/>
            <w:vAlign w:val="bottom"/>
            <w:hideMark/>
          </w:tcPr>
          <w:p w14:paraId="6C618539" w14:textId="77777777" w:rsidR="00115CB0" w:rsidRPr="00115CB0" w:rsidRDefault="00115CB0" w:rsidP="00115CB0">
            <w:pPr>
              <w:spacing w:after="0" w:line="240" w:lineRule="auto"/>
              <w:rPr>
                <w:rFonts w:ascii="Arial" w:eastAsia="Times New Roman" w:hAnsi="Arial" w:cs="Arial"/>
                <w:b/>
                <w:bCs/>
                <w:color w:val="0000FF"/>
                <w:sz w:val="20"/>
                <w:szCs w:val="20"/>
                <w:lang w:eastAsia="fr-FR"/>
              </w:rPr>
            </w:pPr>
            <w:r w:rsidRPr="00115CB0">
              <w:rPr>
                <w:rFonts w:ascii="Arial" w:eastAsia="Times New Roman" w:hAnsi="Arial" w:cs="Arial"/>
                <w:b/>
                <w:bCs/>
                <w:color w:val="0000FF"/>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7440DF0E"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197456</w:t>
            </w:r>
          </w:p>
        </w:tc>
        <w:tc>
          <w:tcPr>
            <w:tcW w:w="992" w:type="dxa"/>
            <w:tcBorders>
              <w:top w:val="nil"/>
              <w:left w:val="nil"/>
              <w:bottom w:val="single" w:sz="8" w:space="0" w:color="auto"/>
              <w:right w:val="single" w:sz="4" w:space="0" w:color="auto"/>
            </w:tcBorders>
            <w:shd w:val="clear" w:color="auto" w:fill="auto"/>
            <w:noWrap/>
            <w:vAlign w:val="bottom"/>
            <w:hideMark/>
          </w:tcPr>
          <w:p w14:paraId="77BA05F5"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145017</w:t>
            </w:r>
          </w:p>
        </w:tc>
        <w:tc>
          <w:tcPr>
            <w:tcW w:w="992" w:type="dxa"/>
            <w:tcBorders>
              <w:top w:val="nil"/>
              <w:left w:val="nil"/>
              <w:bottom w:val="single" w:sz="8" w:space="0" w:color="auto"/>
              <w:right w:val="single" w:sz="4" w:space="0" w:color="auto"/>
            </w:tcBorders>
            <w:shd w:val="clear" w:color="000000" w:fill="E2EFDA"/>
            <w:noWrap/>
            <w:vAlign w:val="bottom"/>
            <w:hideMark/>
          </w:tcPr>
          <w:p w14:paraId="36837B2B"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73,4</w:t>
            </w:r>
          </w:p>
        </w:tc>
        <w:tc>
          <w:tcPr>
            <w:tcW w:w="851" w:type="dxa"/>
            <w:tcBorders>
              <w:top w:val="nil"/>
              <w:left w:val="nil"/>
              <w:bottom w:val="single" w:sz="8" w:space="0" w:color="auto"/>
              <w:right w:val="single" w:sz="4" w:space="0" w:color="auto"/>
            </w:tcBorders>
            <w:shd w:val="clear" w:color="auto" w:fill="auto"/>
            <w:noWrap/>
            <w:vAlign w:val="bottom"/>
            <w:hideMark/>
          </w:tcPr>
          <w:p w14:paraId="6D190180"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68967</w:t>
            </w:r>
          </w:p>
        </w:tc>
        <w:tc>
          <w:tcPr>
            <w:tcW w:w="992" w:type="dxa"/>
            <w:tcBorders>
              <w:top w:val="nil"/>
              <w:left w:val="nil"/>
              <w:bottom w:val="single" w:sz="8" w:space="0" w:color="auto"/>
              <w:right w:val="single" w:sz="4" w:space="0" w:color="auto"/>
            </w:tcBorders>
            <w:shd w:val="clear" w:color="auto" w:fill="auto"/>
            <w:noWrap/>
            <w:vAlign w:val="bottom"/>
            <w:hideMark/>
          </w:tcPr>
          <w:p w14:paraId="735B8661"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34,9</w:t>
            </w:r>
          </w:p>
        </w:tc>
        <w:tc>
          <w:tcPr>
            <w:tcW w:w="992" w:type="dxa"/>
            <w:tcBorders>
              <w:top w:val="nil"/>
              <w:left w:val="nil"/>
              <w:bottom w:val="single" w:sz="8" w:space="0" w:color="auto"/>
              <w:right w:val="single" w:sz="4" w:space="0" w:color="auto"/>
            </w:tcBorders>
            <w:shd w:val="clear" w:color="auto" w:fill="auto"/>
            <w:noWrap/>
            <w:vAlign w:val="bottom"/>
            <w:hideMark/>
          </w:tcPr>
          <w:p w14:paraId="193F333F"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56890</w:t>
            </w:r>
          </w:p>
        </w:tc>
        <w:tc>
          <w:tcPr>
            <w:tcW w:w="1418" w:type="dxa"/>
            <w:tcBorders>
              <w:top w:val="nil"/>
              <w:left w:val="nil"/>
              <w:bottom w:val="single" w:sz="8" w:space="0" w:color="auto"/>
              <w:right w:val="single" w:sz="4" w:space="0" w:color="auto"/>
            </w:tcBorders>
            <w:shd w:val="clear" w:color="000000" w:fill="E2EFDA"/>
            <w:noWrap/>
            <w:vAlign w:val="bottom"/>
            <w:hideMark/>
          </w:tcPr>
          <w:p w14:paraId="289DC30B"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82,5</w:t>
            </w:r>
          </w:p>
        </w:tc>
        <w:tc>
          <w:tcPr>
            <w:tcW w:w="992" w:type="dxa"/>
            <w:tcBorders>
              <w:top w:val="nil"/>
              <w:left w:val="nil"/>
              <w:bottom w:val="single" w:sz="8" w:space="0" w:color="auto"/>
              <w:right w:val="single" w:sz="4" w:space="0" w:color="auto"/>
            </w:tcBorders>
            <w:shd w:val="clear" w:color="auto" w:fill="auto"/>
            <w:noWrap/>
            <w:vAlign w:val="bottom"/>
            <w:hideMark/>
          </w:tcPr>
          <w:p w14:paraId="47503797"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12547</w:t>
            </w:r>
          </w:p>
        </w:tc>
        <w:tc>
          <w:tcPr>
            <w:tcW w:w="1134" w:type="dxa"/>
            <w:tcBorders>
              <w:top w:val="nil"/>
              <w:left w:val="nil"/>
              <w:bottom w:val="single" w:sz="8" w:space="0" w:color="auto"/>
              <w:right w:val="single" w:sz="4" w:space="0" w:color="auto"/>
            </w:tcBorders>
            <w:shd w:val="clear" w:color="auto" w:fill="auto"/>
            <w:noWrap/>
            <w:vAlign w:val="bottom"/>
            <w:hideMark/>
          </w:tcPr>
          <w:p w14:paraId="6B717757"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13198</w:t>
            </w:r>
          </w:p>
        </w:tc>
        <w:tc>
          <w:tcPr>
            <w:tcW w:w="850" w:type="dxa"/>
            <w:tcBorders>
              <w:top w:val="nil"/>
              <w:left w:val="nil"/>
              <w:bottom w:val="single" w:sz="8" w:space="0" w:color="auto"/>
              <w:right w:val="single" w:sz="4" w:space="0" w:color="auto"/>
            </w:tcBorders>
            <w:shd w:val="clear" w:color="000000" w:fill="E2EFDA"/>
            <w:noWrap/>
            <w:vAlign w:val="bottom"/>
            <w:hideMark/>
          </w:tcPr>
          <w:p w14:paraId="7AFC3C7D"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39A9793A" w14:textId="77777777" w:rsidR="00115CB0" w:rsidRPr="00115CB0" w:rsidRDefault="00115CB0" w:rsidP="00115CB0">
            <w:pPr>
              <w:spacing w:after="0" w:line="240" w:lineRule="auto"/>
              <w:rPr>
                <w:rFonts w:ascii="Calibri" w:eastAsia="Times New Roman" w:hAnsi="Calibri" w:cs="Calibri"/>
                <w:color w:val="000000"/>
                <w:lang w:eastAsia="fr-FR"/>
              </w:rPr>
            </w:pPr>
            <w:r w:rsidRPr="00115CB0">
              <w:rPr>
                <w:rFonts w:ascii="Calibri" w:eastAsia="Times New Roman" w:hAnsi="Calibri" w:cs="Calibri"/>
                <w:color w:val="000000"/>
                <w:lang w:eastAsia="fr-FR"/>
              </w:rPr>
              <w:t>7,5</w:t>
            </w:r>
          </w:p>
        </w:tc>
      </w:tr>
    </w:tbl>
    <w:p w14:paraId="6BDAD35D" w14:textId="2C865EE0" w:rsidR="00115CB0" w:rsidRDefault="00115CB0" w:rsidP="00115CB0">
      <w:pPr>
        <w:pStyle w:val="Titre2"/>
      </w:pPr>
      <w:bookmarkStart w:id="13" w:name="_Toc197354657"/>
      <w:r>
        <w:t>2023 (données 2022)</w:t>
      </w:r>
      <w:bookmarkEnd w:id="13"/>
    </w:p>
    <w:tbl>
      <w:tblPr>
        <w:tblW w:w="14074" w:type="dxa"/>
        <w:tblCellMar>
          <w:left w:w="70" w:type="dxa"/>
          <w:right w:w="70" w:type="dxa"/>
        </w:tblCellMar>
        <w:tblLook w:val="04A0" w:firstRow="1" w:lastRow="0" w:firstColumn="1" w:lastColumn="0" w:noHBand="0" w:noVBand="1"/>
      </w:tblPr>
      <w:tblGrid>
        <w:gridCol w:w="2825"/>
        <w:gridCol w:w="993"/>
        <w:gridCol w:w="992"/>
        <w:gridCol w:w="992"/>
        <w:gridCol w:w="851"/>
        <w:gridCol w:w="992"/>
        <w:gridCol w:w="992"/>
        <w:gridCol w:w="1418"/>
        <w:gridCol w:w="992"/>
        <w:gridCol w:w="1134"/>
        <w:gridCol w:w="850"/>
        <w:gridCol w:w="1043"/>
      </w:tblGrid>
      <w:tr w:rsidR="000008C4" w:rsidRPr="000008C4" w14:paraId="252742F3" w14:textId="77777777" w:rsidTr="000008C4">
        <w:trPr>
          <w:trHeight w:val="300"/>
        </w:trPr>
        <w:tc>
          <w:tcPr>
            <w:tcW w:w="282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3145A71" w14:textId="77777777" w:rsidR="000008C4" w:rsidRPr="000008C4" w:rsidRDefault="000008C4" w:rsidP="000008C4">
            <w:pPr>
              <w:spacing w:after="0" w:line="240" w:lineRule="auto"/>
              <w:rPr>
                <w:rFonts w:ascii="Calibri" w:eastAsia="Times New Roman" w:hAnsi="Calibri" w:cs="Calibri"/>
                <w:b/>
                <w:bCs/>
                <w:color w:val="000000"/>
                <w:lang w:eastAsia="fr-FR"/>
              </w:rPr>
            </w:pPr>
            <w:r w:rsidRPr="000008C4">
              <w:rPr>
                <w:rFonts w:ascii="Calibri" w:eastAsia="Times New Roman" w:hAnsi="Calibri" w:cs="Calibri"/>
                <w:b/>
                <w:bCs/>
                <w:color w:val="000000"/>
                <w:lang w:eastAsia="fr-FR"/>
              </w:rPr>
              <w:t>Localisation origine</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3EDE56ED"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gramStart"/>
            <w:r w:rsidRPr="000008C4">
              <w:rPr>
                <w:rFonts w:ascii="Calibri" w:eastAsia="Times New Roman" w:hAnsi="Calibri" w:cs="Calibri"/>
                <w:b/>
                <w:bCs/>
                <w:color w:val="000000"/>
                <w:lang w:eastAsia="fr-FR"/>
              </w:rPr>
              <w:t>nb</w:t>
            </w:r>
            <w:proofErr w:type="gramEnd"/>
            <w:r w:rsidRPr="000008C4">
              <w:rPr>
                <w:rFonts w:ascii="Calibri" w:eastAsia="Times New Roman" w:hAnsi="Calibri" w:cs="Calibri"/>
                <w:b/>
                <w:bCs/>
                <w:color w:val="000000"/>
                <w:lang w:eastAsia="fr-FR"/>
              </w:rPr>
              <w:t xml:space="preserve"> docs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72B98C93"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gramStart"/>
            <w:r w:rsidRPr="000008C4">
              <w:rPr>
                <w:rFonts w:ascii="Calibri" w:eastAsia="Times New Roman" w:hAnsi="Calibri" w:cs="Calibri"/>
                <w:b/>
                <w:bCs/>
                <w:color w:val="000000"/>
                <w:lang w:eastAsia="fr-FR"/>
              </w:rPr>
              <w:t>nb</w:t>
            </w:r>
            <w:proofErr w:type="gramEnd"/>
            <w:r w:rsidRPr="000008C4">
              <w:rPr>
                <w:rFonts w:ascii="Calibri" w:eastAsia="Times New Roman" w:hAnsi="Calibri" w:cs="Calibri"/>
                <w:b/>
                <w:bCs/>
                <w:color w:val="000000"/>
                <w:lang w:eastAsia="fr-FR"/>
              </w:rPr>
              <w:t xml:space="preserve"> prêts</w:t>
            </w:r>
          </w:p>
        </w:tc>
        <w:tc>
          <w:tcPr>
            <w:tcW w:w="992" w:type="dxa"/>
            <w:tcBorders>
              <w:top w:val="single" w:sz="8" w:space="0" w:color="auto"/>
              <w:left w:val="nil"/>
              <w:bottom w:val="single" w:sz="4" w:space="0" w:color="auto"/>
              <w:right w:val="single" w:sz="4" w:space="0" w:color="auto"/>
            </w:tcBorders>
            <w:shd w:val="clear" w:color="000000" w:fill="E2EFDA"/>
            <w:noWrap/>
            <w:vAlign w:val="bottom"/>
            <w:hideMark/>
          </w:tcPr>
          <w:p w14:paraId="5352E960" w14:textId="77777777" w:rsidR="000008C4" w:rsidRPr="000008C4" w:rsidRDefault="000008C4" w:rsidP="000008C4">
            <w:pPr>
              <w:spacing w:after="0" w:line="240" w:lineRule="auto"/>
              <w:rPr>
                <w:rFonts w:ascii="Calibri" w:eastAsia="Times New Roman" w:hAnsi="Calibri" w:cs="Calibri"/>
                <w:b/>
                <w:bCs/>
                <w:color w:val="000000"/>
                <w:lang w:eastAsia="fr-FR"/>
              </w:rPr>
            </w:pPr>
            <w:r w:rsidRPr="000008C4">
              <w:rPr>
                <w:rFonts w:ascii="Calibri" w:eastAsia="Times New Roman" w:hAnsi="Calibri" w:cs="Calibri"/>
                <w:b/>
                <w:bCs/>
                <w:color w:val="000000"/>
                <w:lang w:eastAsia="fr-FR"/>
              </w:rPr>
              <w:t>%</w:t>
            </w:r>
            <w:proofErr w:type="spellStart"/>
            <w:r w:rsidRPr="000008C4">
              <w:rPr>
                <w:rFonts w:ascii="Calibri" w:eastAsia="Times New Roman" w:hAnsi="Calibri" w:cs="Calibri"/>
                <w:b/>
                <w:bCs/>
                <w:color w:val="000000"/>
                <w:lang w:eastAsia="fr-FR"/>
              </w:rPr>
              <w:t>age</w:t>
            </w:r>
            <w:proofErr w:type="spellEnd"/>
            <w:r w:rsidRPr="000008C4">
              <w:rPr>
                <w:rFonts w:ascii="Calibri" w:eastAsia="Times New Roman" w:hAnsi="Calibri" w:cs="Calibri"/>
                <w:b/>
                <w:bCs/>
                <w:color w:val="000000"/>
                <w:lang w:eastAsia="fr-FR"/>
              </w:rPr>
              <w:t xml:space="preserve"> prêt</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2ECFD906"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gramStart"/>
            <w:r w:rsidRPr="000008C4">
              <w:rPr>
                <w:rFonts w:ascii="Calibri" w:eastAsia="Times New Roman" w:hAnsi="Calibri" w:cs="Calibri"/>
                <w:b/>
                <w:bCs/>
                <w:color w:val="000000"/>
                <w:lang w:eastAsia="fr-FR"/>
              </w:rPr>
              <w:t>nb</w:t>
            </w:r>
            <w:proofErr w:type="gramEnd"/>
            <w:r w:rsidRPr="000008C4">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76C58A27" w14:textId="77777777" w:rsidR="000008C4" w:rsidRPr="000008C4" w:rsidRDefault="000008C4" w:rsidP="000008C4">
            <w:pPr>
              <w:spacing w:after="0" w:line="240" w:lineRule="auto"/>
              <w:rPr>
                <w:rFonts w:ascii="Calibri" w:eastAsia="Times New Roman" w:hAnsi="Calibri" w:cs="Calibri"/>
                <w:b/>
                <w:bCs/>
                <w:color w:val="000000"/>
                <w:lang w:eastAsia="fr-FR"/>
              </w:rPr>
            </w:pPr>
            <w:r w:rsidRPr="000008C4">
              <w:rPr>
                <w:rFonts w:ascii="Calibri" w:eastAsia="Times New Roman" w:hAnsi="Calibri" w:cs="Calibri"/>
                <w:b/>
                <w:bCs/>
                <w:color w:val="000000"/>
                <w:lang w:eastAsia="fr-FR"/>
              </w:rPr>
              <w:t>%</w:t>
            </w:r>
            <w:proofErr w:type="spellStart"/>
            <w:r w:rsidRPr="000008C4">
              <w:rPr>
                <w:rFonts w:ascii="Calibri" w:eastAsia="Times New Roman" w:hAnsi="Calibri" w:cs="Calibri"/>
                <w:b/>
                <w:bCs/>
                <w:color w:val="000000"/>
                <w:lang w:eastAsia="fr-FR"/>
              </w:rPr>
              <w:t>age</w:t>
            </w:r>
            <w:proofErr w:type="spellEnd"/>
            <w:r w:rsidRPr="000008C4">
              <w:rPr>
                <w:rFonts w:ascii="Calibri" w:eastAsia="Times New Roman" w:hAnsi="Calibri" w:cs="Calibri"/>
                <w:b/>
                <w:bCs/>
                <w:color w:val="000000"/>
                <w:lang w:eastAsia="fr-FR"/>
              </w:rPr>
              <w:t xml:space="preserv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351E53E"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gramStart"/>
            <w:r w:rsidRPr="000008C4">
              <w:rPr>
                <w:rFonts w:ascii="Calibri" w:eastAsia="Times New Roman" w:hAnsi="Calibri" w:cs="Calibri"/>
                <w:b/>
                <w:bCs/>
                <w:color w:val="000000"/>
                <w:lang w:eastAsia="fr-FR"/>
              </w:rPr>
              <w:t>nb</w:t>
            </w:r>
            <w:proofErr w:type="gramEnd"/>
            <w:r w:rsidRPr="000008C4">
              <w:rPr>
                <w:rFonts w:ascii="Calibri" w:eastAsia="Times New Roman" w:hAnsi="Calibri" w:cs="Calibri"/>
                <w:b/>
                <w:bCs/>
                <w:color w:val="000000"/>
                <w:lang w:eastAsia="fr-FR"/>
              </w:rPr>
              <w:t xml:space="preserve"> prêts - 5 ans</w:t>
            </w:r>
          </w:p>
        </w:tc>
        <w:tc>
          <w:tcPr>
            <w:tcW w:w="1418" w:type="dxa"/>
            <w:tcBorders>
              <w:top w:val="single" w:sz="8" w:space="0" w:color="auto"/>
              <w:left w:val="nil"/>
              <w:bottom w:val="single" w:sz="4" w:space="0" w:color="auto"/>
              <w:right w:val="single" w:sz="4" w:space="0" w:color="auto"/>
            </w:tcBorders>
            <w:shd w:val="clear" w:color="000000" w:fill="E2EFDA"/>
            <w:noWrap/>
            <w:vAlign w:val="bottom"/>
            <w:hideMark/>
          </w:tcPr>
          <w:p w14:paraId="47D444BA" w14:textId="77777777" w:rsidR="000008C4" w:rsidRPr="000008C4" w:rsidRDefault="000008C4" w:rsidP="000008C4">
            <w:pPr>
              <w:spacing w:after="0" w:line="240" w:lineRule="auto"/>
              <w:rPr>
                <w:rFonts w:ascii="Calibri" w:eastAsia="Times New Roman" w:hAnsi="Calibri" w:cs="Calibri"/>
                <w:b/>
                <w:bCs/>
                <w:color w:val="000000"/>
                <w:lang w:eastAsia="fr-FR"/>
              </w:rPr>
            </w:pPr>
            <w:r w:rsidRPr="000008C4">
              <w:rPr>
                <w:rFonts w:ascii="Calibri" w:eastAsia="Times New Roman" w:hAnsi="Calibri" w:cs="Calibri"/>
                <w:b/>
                <w:bCs/>
                <w:color w:val="000000"/>
                <w:lang w:eastAsia="fr-FR"/>
              </w:rPr>
              <w:t>%</w:t>
            </w:r>
            <w:proofErr w:type="spellStart"/>
            <w:r w:rsidRPr="000008C4">
              <w:rPr>
                <w:rFonts w:ascii="Calibri" w:eastAsia="Times New Roman" w:hAnsi="Calibri" w:cs="Calibri"/>
                <w:b/>
                <w:bCs/>
                <w:color w:val="000000"/>
                <w:lang w:eastAsia="fr-FR"/>
              </w:rPr>
              <w:t>age</w:t>
            </w:r>
            <w:proofErr w:type="spellEnd"/>
            <w:r w:rsidRPr="000008C4">
              <w:rPr>
                <w:rFonts w:ascii="Calibri" w:eastAsia="Times New Roman" w:hAnsi="Calibri" w:cs="Calibri"/>
                <w:b/>
                <w:bCs/>
                <w:color w:val="000000"/>
                <w:lang w:eastAsia="fr-FR"/>
              </w:rPr>
              <w:t xml:space="preserve"> - 5 ans en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55D7F2B"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spellStart"/>
            <w:proofErr w:type="gramStart"/>
            <w:r w:rsidRPr="000008C4">
              <w:rPr>
                <w:rFonts w:ascii="Calibri" w:eastAsia="Times New Roman" w:hAnsi="Calibri" w:cs="Calibri"/>
                <w:b/>
                <w:bCs/>
                <w:color w:val="000000"/>
                <w:lang w:eastAsia="fr-FR"/>
              </w:rPr>
              <w:t>acq</w:t>
            </w:r>
            <w:proofErr w:type="spellEnd"/>
            <w:proofErr w:type="gramEnd"/>
            <w:r w:rsidRPr="000008C4">
              <w:rPr>
                <w:rFonts w:ascii="Calibri" w:eastAsia="Times New Roman" w:hAnsi="Calibri" w:cs="Calibri"/>
                <w:b/>
                <w:bCs/>
                <w:color w:val="000000"/>
                <w:lang w:eastAsia="fr-FR"/>
              </w:rPr>
              <w:t>° 2022</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5EE4682A"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spellStart"/>
            <w:proofErr w:type="gramStart"/>
            <w:r w:rsidRPr="000008C4">
              <w:rPr>
                <w:rFonts w:ascii="Calibri" w:eastAsia="Times New Roman" w:hAnsi="Calibri" w:cs="Calibri"/>
                <w:b/>
                <w:bCs/>
                <w:color w:val="000000"/>
                <w:lang w:eastAsia="fr-FR"/>
              </w:rPr>
              <w:t>acq</w:t>
            </w:r>
            <w:proofErr w:type="spellEnd"/>
            <w:proofErr w:type="gramEnd"/>
            <w:r w:rsidRPr="000008C4">
              <w:rPr>
                <w:rFonts w:ascii="Calibri" w:eastAsia="Times New Roman" w:hAnsi="Calibri" w:cs="Calibri"/>
                <w:b/>
                <w:bCs/>
                <w:color w:val="000000"/>
                <w:lang w:eastAsia="fr-FR"/>
              </w:rPr>
              <w:t>° annuelles</w:t>
            </w:r>
          </w:p>
        </w:tc>
        <w:tc>
          <w:tcPr>
            <w:tcW w:w="850" w:type="dxa"/>
            <w:tcBorders>
              <w:top w:val="single" w:sz="8" w:space="0" w:color="auto"/>
              <w:left w:val="nil"/>
              <w:bottom w:val="single" w:sz="4" w:space="0" w:color="auto"/>
              <w:right w:val="single" w:sz="4" w:space="0" w:color="auto"/>
            </w:tcBorders>
            <w:shd w:val="clear" w:color="000000" w:fill="E2EFDA"/>
            <w:noWrap/>
            <w:vAlign w:val="bottom"/>
            <w:hideMark/>
          </w:tcPr>
          <w:p w14:paraId="7B7D0166"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gramStart"/>
            <w:r w:rsidRPr="000008C4">
              <w:rPr>
                <w:rFonts w:ascii="Calibri" w:eastAsia="Times New Roman" w:hAnsi="Calibri" w:cs="Calibri"/>
                <w:b/>
                <w:bCs/>
                <w:color w:val="000000"/>
                <w:lang w:eastAsia="fr-FR"/>
              </w:rPr>
              <w:t>âge</w:t>
            </w:r>
            <w:proofErr w:type="gramEnd"/>
            <w:r w:rsidRPr="000008C4">
              <w:rPr>
                <w:rFonts w:ascii="Calibri" w:eastAsia="Times New Roman" w:hAnsi="Calibri" w:cs="Calibri"/>
                <w:b/>
                <w:bCs/>
                <w:color w:val="000000"/>
                <w:lang w:eastAsia="fr-FR"/>
              </w:rPr>
              <w:t xml:space="preserv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05ABA6B6" w14:textId="77777777" w:rsidR="000008C4" w:rsidRPr="000008C4" w:rsidRDefault="000008C4" w:rsidP="000008C4">
            <w:pPr>
              <w:spacing w:after="0" w:line="240" w:lineRule="auto"/>
              <w:rPr>
                <w:rFonts w:ascii="Calibri" w:eastAsia="Times New Roman" w:hAnsi="Calibri" w:cs="Calibri"/>
                <w:b/>
                <w:bCs/>
                <w:color w:val="000000"/>
                <w:lang w:eastAsia="fr-FR"/>
              </w:rPr>
            </w:pPr>
            <w:proofErr w:type="gramStart"/>
            <w:r w:rsidRPr="000008C4">
              <w:rPr>
                <w:rFonts w:ascii="Calibri" w:eastAsia="Times New Roman" w:hAnsi="Calibri" w:cs="Calibri"/>
                <w:b/>
                <w:bCs/>
                <w:color w:val="000000"/>
                <w:lang w:eastAsia="fr-FR"/>
              </w:rPr>
              <w:t>âge</w:t>
            </w:r>
            <w:proofErr w:type="gramEnd"/>
            <w:r w:rsidRPr="000008C4">
              <w:rPr>
                <w:rFonts w:ascii="Calibri" w:eastAsia="Times New Roman" w:hAnsi="Calibri" w:cs="Calibri"/>
                <w:b/>
                <w:bCs/>
                <w:color w:val="000000"/>
                <w:lang w:eastAsia="fr-FR"/>
              </w:rPr>
              <w:t xml:space="preserve"> théorique</w:t>
            </w:r>
          </w:p>
        </w:tc>
      </w:tr>
      <w:tr w:rsidR="000008C4" w:rsidRPr="000008C4" w14:paraId="4E5E026B" w14:textId="77777777" w:rsidTr="000008C4">
        <w:trPr>
          <w:trHeight w:val="300"/>
        </w:trPr>
        <w:tc>
          <w:tcPr>
            <w:tcW w:w="2825" w:type="dxa"/>
            <w:tcBorders>
              <w:top w:val="nil"/>
              <w:left w:val="single" w:sz="8" w:space="0" w:color="auto"/>
              <w:bottom w:val="single" w:sz="4" w:space="0" w:color="auto"/>
              <w:right w:val="single" w:sz="4" w:space="0" w:color="auto"/>
            </w:tcBorders>
            <w:shd w:val="clear" w:color="000000" w:fill="D9E1F2"/>
            <w:noWrap/>
            <w:vAlign w:val="bottom"/>
            <w:hideMark/>
          </w:tcPr>
          <w:p w14:paraId="6E402BE8"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BD jeunesse</w:t>
            </w:r>
          </w:p>
        </w:tc>
        <w:tc>
          <w:tcPr>
            <w:tcW w:w="993" w:type="dxa"/>
            <w:tcBorders>
              <w:top w:val="nil"/>
              <w:left w:val="nil"/>
              <w:bottom w:val="single" w:sz="4" w:space="0" w:color="auto"/>
              <w:right w:val="single" w:sz="4" w:space="0" w:color="auto"/>
            </w:tcBorders>
            <w:shd w:val="clear" w:color="auto" w:fill="auto"/>
            <w:noWrap/>
            <w:vAlign w:val="bottom"/>
            <w:hideMark/>
          </w:tcPr>
          <w:p w14:paraId="2EE155FF"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16107</w:t>
            </w:r>
          </w:p>
        </w:tc>
        <w:tc>
          <w:tcPr>
            <w:tcW w:w="992" w:type="dxa"/>
            <w:tcBorders>
              <w:top w:val="nil"/>
              <w:left w:val="nil"/>
              <w:bottom w:val="single" w:sz="4" w:space="0" w:color="auto"/>
              <w:right w:val="single" w:sz="4" w:space="0" w:color="auto"/>
            </w:tcBorders>
            <w:shd w:val="clear" w:color="auto" w:fill="auto"/>
            <w:noWrap/>
            <w:vAlign w:val="bottom"/>
            <w:hideMark/>
          </w:tcPr>
          <w:p w14:paraId="15ACF513"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13597</w:t>
            </w:r>
          </w:p>
        </w:tc>
        <w:tc>
          <w:tcPr>
            <w:tcW w:w="992" w:type="dxa"/>
            <w:tcBorders>
              <w:top w:val="nil"/>
              <w:left w:val="nil"/>
              <w:bottom w:val="single" w:sz="4" w:space="0" w:color="auto"/>
              <w:right w:val="single" w:sz="4" w:space="0" w:color="auto"/>
            </w:tcBorders>
            <w:shd w:val="clear" w:color="000000" w:fill="E2EFDA"/>
            <w:noWrap/>
            <w:vAlign w:val="bottom"/>
            <w:hideMark/>
          </w:tcPr>
          <w:p w14:paraId="2742A0C9"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84,4</w:t>
            </w:r>
          </w:p>
        </w:tc>
        <w:tc>
          <w:tcPr>
            <w:tcW w:w="851" w:type="dxa"/>
            <w:tcBorders>
              <w:top w:val="nil"/>
              <w:left w:val="nil"/>
              <w:bottom w:val="single" w:sz="4" w:space="0" w:color="auto"/>
              <w:right w:val="single" w:sz="4" w:space="0" w:color="auto"/>
            </w:tcBorders>
            <w:shd w:val="clear" w:color="auto" w:fill="auto"/>
            <w:noWrap/>
            <w:vAlign w:val="bottom"/>
            <w:hideMark/>
          </w:tcPr>
          <w:p w14:paraId="421F126A"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6670</w:t>
            </w:r>
          </w:p>
        </w:tc>
        <w:tc>
          <w:tcPr>
            <w:tcW w:w="992" w:type="dxa"/>
            <w:tcBorders>
              <w:top w:val="nil"/>
              <w:left w:val="nil"/>
              <w:bottom w:val="single" w:sz="4" w:space="0" w:color="auto"/>
              <w:right w:val="single" w:sz="4" w:space="0" w:color="auto"/>
            </w:tcBorders>
            <w:shd w:val="clear" w:color="auto" w:fill="auto"/>
            <w:noWrap/>
            <w:vAlign w:val="bottom"/>
            <w:hideMark/>
          </w:tcPr>
          <w:p w14:paraId="3D124CB7"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41,4</w:t>
            </w:r>
          </w:p>
        </w:tc>
        <w:tc>
          <w:tcPr>
            <w:tcW w:w="992" w:type="dxa"/>
            <w:tcBorders>
              <w:top w:val="nil"/>
              <w:left w:val="nil"/>
              <w:bottom w:val="single" w:sz="4" w:space="0" w:color="auto"/>
              <w:right w:val="single" w:sz="4" w:space="0" w:color="auto"/>
            </w:tcBorders>
            <w:shd w:val="clear" w:color="auto" w:fill="auto"/>
            <w:noWrap/>
            <w:vAlign w:val="bottom"/>
            <w:hideMark/>
          </w:tcPr>
          <w:p w14:paraId="0215EB04"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5675</w:t>
            </w:r>
          </w:p>
        </w:tc>
        <w:tc>
          <w:tcPr>
            <w:tcW w:w="1418" w:type="dxa"/>
            <w:tcBorders>
              <w:top w:val="nil"/>
              <w:left w:val="nil"/>
              <w:bottom w:val="single" w:sz="4" w:space="0" w:color="auto"/>
              <w:right w:val="single" w:sz="4" w:space="0" w:color="auto"/>
            </w:tcBorders>
            <w:shd w:val="clear" w:color="000000" w:fill="E2EFDA"/>
            <w:noWrap/>
            <w:vAlign w:val="bottom"/>
            <w:hideMark/>
          </w:tcPr>
          <w:p w14:paraId="1DE5A676"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85,1</w:t>
            </w:r>
          </w:p>
        </w:tc>
        <w:tc>
          <w:tcPr>
            <w:tcW w:w="992" w:type="dxa"/>
            <w:tcBorders>
              <w:top w:val="nil"/>
              <w:left w:val="nil"/>
              <w:bottom w:val="single" w:sz="4" w:space="0" w:color="auto"/>
              <w:right w:val="single" w:sz="4" w:space="0" w:color="auto"/>
            </w:tcBorders>
            <w:shd w:val="clear" w:color="auto" w:fill="auto"/>
            <w:noWrap/>
            <w:vAlign w:val="bottom"/>
            <w:hideMark/>
          </w:tcPr>
          <w:p w14:paraId="0E2FC494"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1096</w:t>
            </w:r>
          </w:p>
        </w:tc>
        <w:tc>
          <w:tcPr>
            <w:tcW w:w="1134" w:type="dxa"/>
            <w:tcBorders>
              <w:top w:val="nil"/>
              <w:left w:val="nil"/>
              <w:bottom w:val="single" w:sz="4" w:space="0" w:color="auto"/>
              <w:right w:val="single" w:sz="4" w:space="0" w:color="auto"/>
            </w:tcBorders>
            <w:shd w:val="clear" w:color="auto" w:fill="auto"/>
            <w:noWrap/>
            <w:vAlign w:val="bottom"/>
            <w:hideMark/>
          </w:tcPr>
          <w:p w14:paraId="599525B9"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1246</w:t>
            </w:r>
          </w:p>
        </w:tc>
        <w:tc>
          <w:tcPr>
            <w:tcW w:w="850" w:type="dxa"/>
            <w:tcBorders>
              <w:top w:val="nil"/>
              <w:left w:val="nil"/>
              <w:bottom w:val="single" w:sz="4" w:space="0" w:color="auto"/>
              <w:right w:val="single" w:sz="4" w:space="0" w:color="auto"/>
            </w:tcBorders>
            <w:shd w:val="clear" w:color="000000" w:fill="E2EFDA"/>
            <w:noWrap/>
            <w:vAlign w:val="bottom"/>
            <w:hideMark/>
          </w:tcPr>
          <w:p w14:paraId="49D520BE"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6,9</w:t>
            </w:r>
          </w:p>
        </w:tc>
        <w:tc>
          <w:tcPr>
            <w:tcW w:w="1043" w:type="dxa"/>
            <w:tcBorders>
              <w:top w:val="nil"/>
              <w:left w:val="nil"/>
              <w:bottom w:val="single" w:sz="4" w:space="0" w:color="auto"/>
              <w:right w:val="single" w:sz="8" w:space="0" w:color="auto"/>
            </w:tcBorders>
            <w:shd w:val="clear" w:color="000000" w:fill="E2EFDA"/>
            <w:noWrap/>
            <w:vAlign w:val="bottom"/>
            <w:hideMark/>
          </w:tcPr>
          <w:p w14:paraId="10560081" w14:textId="77777777" w:rsidR="000008C4" w:rsidRPr="000008C4" w:rsidRDefault="000008C4" w:rsidP="000008C4">
            <w:pPr>
              <w:spacing w:after="0" w:line="240" w:lineRule="auto"/>
              <w:rPr>
                <w:rFonts w:ascii="Calibri" w:eastAsia="Times New Roman" w:hAnsi="Calibri" w:cs="Calibri"/>
                <w:b/>
                <w:bCs/>
                <w:color w:val="FF0000"/>
                <w:lang w:eastAsia="fr-FR"/>
              </w:rPr>
            </w:pPr>
            <w:r w:rsidRPr="000008C4">
              <w:rPr>
                <w:rFonts w:ascii="Calibri" w:eastAsia="Times New Roman" w:hAnsi="Calibri" w:cs="Calibri"/>
                <w:b/>
                <w:bCs/>
                <w:color w:val="FF0000"/>
                <w:lang w:eastAsia="fr-FR"/>
              </w:rPr>
              <w:t>6,5</w:t>
            </w:r>
          </w:p>
        </w:tc>
      </w:tr>
      <w:tr w:rsidR="000008C4" w:rsidRPr="000008C4" w14:paraId="30F06558" w14:textId="77777777" w:rsidTr="000008C4">
        <w:trPr>
          <w:trHeight w:val="300"/>
        </w:trPr>
        <w:tc>
          <w:tcPr>
            <w:tcW w:w="2825" w:type="dxa"/>
            <w:tcBorders>
              <w:top w:val="nil"/>
              <w:left w:val="single" w:sz="8" w:space="0" w:color="auto"/>
              <w:bottom w:val="single" w:sz="4" w:space="0" w:color="auto"/>
              <w:right w:val="single" w:sz="4" w:space="0" w:color="auto"/>
            </w:tcBorders>
            <w:shd w:val="clear" w:color="auto" w:fill="auto"/>
            <w:noWrap/>
            <w:vAlign w:val="bottom"/>
            <w:hideMark/>
          </w:tcPr>
          <w:p w14:paraId="078FAD7F" w14:textId="77777777" w:rsidR="000008C4" w:rsidRPr="000008C4" w:rsidRDefault="000008C4" w:rsidP="000008C4">
            <w:pPr>
              <w:spacing w:after="0" w:line="240" w:lineRule="auto"/>
              <w:rPr>
                <w:rFonts w:ascii="Arial" w:eastAsia="Times New Roman" w:hAnsi="Arial" w:cs="Arial"/>
                <w:b/>
                <w:bCs/>
                <w:color w:val="0000FF"/>
                <w:sz w:val="20"/>
                <w:szCs w:val="20"/>
                <w:lang w:eastAsia="fr-FR"/>
              </w:rPr>
            </w:pPr>
            <w:r w:rsidRPr="000008C4">
              <w:rPr>
                <w:rFonts w:ascii="Arial" w:eastAsia="Times New Roman" w:hAnsi="Arial" w:cs="Arial"/>
                <w:b/>
                <w:bCs/>
                <w:color w:val="0000FF"/>
                <w:sz w:val="20"/>
                <w:szCs w:val="20"/>
                <w:lang w:eastAsia="fr-FR"/>
              </w:rPr>
              <w:t>Total Livres Jeunesse</w:t>
            </w:r>
          </w:p>
        </w:tc>
        <w:tc>
          <w:tcPr>
            <w:tcW w:w="993" w:type="dxa"/>
            <w:tcBorders>
              <w:top w:val="nil"/>
              <w:left w:val="nil"/>
              <w:bottom w:val="single" w:sz="4" w:space="0" w:color="auto"/>
              <w:right w:val="single" w:sz="4" w:space="0" w:color="auto"/>
            </w:tcBorders>
            <w:shd w:val="clear" w:color="auto" w:fill="auto"/>
            <w:noWrap/>
            <w:vAlign w:val="bottom"/>
            <w:hideMark/>
          </w:tcPr>
          <w:p w14:paraId="2DFFA6D2"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113578</w:t>
            </w:r>
          </w:p>
        </w:tc>
        <w:tc>
          <w:tcPr>
            <w:tcW w:w="992" w:type="dxa"/>
            <w:tcBorders>
              <w:top w:val="nil"/>
              <w:left w:val="nil"/>
              <w:bottom w:val="single" w:sz="4" w:space="0" w:color="auto"/>
              <w:right w:val="single" w:sz="4" w:space="0" w:color="auto"/>
            </w:tcBorders>
            <w:shd w:val="clear" w:color="auto" w:fill="auto"/>
            <w:noWrap/>
            <w:vAlign w:val="bottom"/>
            <w:hideMark/>
          </w:tcPr>
          <w:p w14:paraId="43AF9D48"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84262</w:t>
            </w:r>
          </w:p>
        </w:tc>
        <w:tc>
          <w:tcPr>
            <w:tcW w:w="992" w:type="dxa"/>
            <w:tcBorders>
              <w:top w:val="nil"/>
              <w:left w:val="nil"/>
              <w:bottom w:val="single" w:sz="4" w:space="0" w:color="auto"/>
              <w:right w:val="single" w:sz="4" w:space="0" w:color="auto"/>
            </w:tcBorders>
            <w:shd w:val="clear" w:color="000000" w:fill="E2EFDA"/>
            <w:noWrap/>
            <w:vAlign w:val="bottom"/>
            <w:hideMark/>
          </w:tcPr>
          <w:p w14:paraId="4331A893"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74,2</w:t>
            </w:r>
          </w:p>
        </w:tc>
        <w:tc>
          <w:tcPr>
            <w:tcW w:w="851" w:type="dxa"/>
            <w:tcBorders>
              <w:top w:val="nil"/>
              <w:left w:val="nil"/>
              <w:bottom w:val="single" w:sz="4" w:space="0" w:color="auto"/>
              <w:right w:val="single" w:sz="4" w:space="0" w:color="auto"/>
            </w:tcBorders>
            <w:shd w:val="clear" w:color="auto" w:fill="auto"/>
            <w:noWrap/>
            <w:vAlign w:val="bottom"/>
            <w:hideMark/>
          </w:tcPr>
          <w:p w14:paraId="631CEBF0"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37507</w:t>
            </w:r>
          </w:p>
        </w:tc>
        <w:tc>
          <w:tcPr>
            <w:tcW w:w="992" w:type="dxa"/>
            <w:tcBorders>
              <w:top w:val="nil"/>
              <w:left w:val="nil"/>
              <w:bottom w:val="single" w:sz="4" w:space="0" w:color="auto"/>
              <w:right w:val="single" w:sz="4" w:space="0" w:color="auto"/>
            </w:tcBorders>
            <w:shd w:val="clear" w:color="auto" w:fill="auto"/>
            <w:noWrap/>
            <w:vAlign w:val="bottom"/>
            <w:hideMark/>
          </w:tcPr>
          <w:p w14:paraId="67943C8A"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33,0</w:t>
            </w:r>
          </w:p>
        </w:tc>
        <w:tc>
          <w:tcPr>
            <w:tcW w:w="992" w:type="dxa"/>
            <w:tcBorders>
              <w:top w:val="nil"/>
              <w:left w:val="nil"/>
              <w:bottom w:val="single" w:sz="4" w:space="0" w:color="auto"/>
              <w:right w:val="single" w:sz="4" w:space="0" w:color="auto"/>
            </w:tcBorders>
            <w:shd w:val="clear" w:color="auto" w:fill="auto"/>
            <w:noWrap/>
            <w:vAlign w:val="bottom"/>
            <w:hideMark/>
          </w:tcPr>
          <w:p w14:paraId="3CE3589E"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31018</w:t>
            </w:r>
          </w:p>
        </w:tc>
        <w:tc>
          <w:tcPr>
            <w:tcW w:w="1418" w:type="dxa"/>
            <w:tcBorders>
              <w:top w:val="nil"/>
              <w:left w:val="nil"/>
              <w:bottom w:val="single" w:sz="4" w:space="0" w:color="auto"/>
              <w:right w:val="single" w:sz="4" w:space="0" w:color="auto"/>
            </w:tcBorders>
            <w:shd w:val="clear" w:color="000000" w:fill="E2EFDA"/>
            <w:noWrap/>
            <w:vAlign w:val="bottom"/>
            <w:hideMark/>
          </w:tcPr>
          <w:p w14:paraId="78CB811C"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82,7</w:t>
            </w:r>
          </w:p>
        </w:tc>
        <w:tc>
          <w:tcPr>
            <w:tcW w:w="992" w:type="dxa"/>
            <w:tcBorders>
              <w:top w:val="nil"/>
              <w:left w:val="nil"/>
              <w:bottom w:val="single" w:sz="4" w:space="0" w:color="auto"/>
              <w:right w:val="single" w:sz="4" w:space="0" w:color="auto"/>
            </w:tcBorders>
            <w:shd w:val="clear" w:color="auto" w:fill="auto"/>
            <w:noWrap/>
            <w:vAlign w:val="bottom"/>
            <w:hideMark/>
          </w:tcPr>
          <w:p w14:paraId="3224F59A"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8158</w:t>
            </w:r>
          </w:p>
        </w:tc>
        <w:tc>
          <w:tcPr>
            <w:tcW w:w="1134" w:type="dxa"/>
            <w:tcBorders>
              <w:top w:val="nil"/>
              <w:left w:val="nil"/>
              <w:bottom w:val="single" w:sz="4" w:space="0" w:color="auto"/>
              <w:right w:val="single" w:sz="4" w:space="0" w:color="auto"/>
            </w:tcBorders>
            <w:shd w:val="clear" w:color="auto" w:fill="auto"/>
            <w:noWrap/>
            <w:vAlign w:val="bottom"/>
            <w:hideMark/>
          </w:tcPr>
          <w:p w14:paraId="4EEED41C"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7714</w:t>
            </w:r>
          </w:p>
        </w:tc>
        <w:tc>
          <w:tcPr>
            <w:tcW w:w="850" w:type="dxa"/>
            <w:tcBorders>
              <w:top w:val="nil"/>
              <w:left w:val="nil"/>
              <w:bottom w:val="single" w:sz="4" w:space="0" w:color="auto"/>
              <w:right w:val="single" w:sz="4" w:space="0" w:color="auto"/>
            </w:tcBorders>
            <w:shd w:val="clear" w:color="000000" w:fill="E2EFDA"/>
            <w:noWrap/>
            <w:vAlign w:val="bottom"/>
            <w:hideMark/>
          </w:tcPr>
          <w:p w14:paraId="3B4C14BB"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7,7</w:t>
            </w:r>
          </w:p>
        </w:tc>
        <w:tc>
          <w:tcPr>
            <w:tcW w:w="1043" w:type="dxa"/>
            <w:tcBorders>
              <w:top w:val="nil"/>
              <w:left w:val="nil"/>
              <w:bottom w:val="single" w:sz="4" w:space="0" w:color="auto"/>
              <w:right w:val="single" w:sz="8" w:space="0" w:color="auto"/>
            </w:tcBorders>
            <w:shd w:val="clear" w:color="000000" w:fill="E2EFDA"/>
            <w:noWrap/>
            <w:vAlign w:val="bottom"/>
            <w:hideMark/>
          </w:tcPr>
          <w:p w14:paraId="70C42C9D"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7,4</w:t>
            </w:r>
          </w:p>
        </w:tc>
      </w:tr>
      <w:tr w:rsidR="000008C4" w:rsidRPr="000008C4" w14:paraId="13F42DFF" w14:textId="77777777" w:rsidTr="000008C4">
        <w:trPr>
          <w:trHeight w:val="300"/>
        </w:trPr>
        <w:tc>
          <w:tcPr>
            <w:tcW w:w="2825" w:type="dxa"/>
            <w:tcBorders>
              <w:top w:val="nil"/>
              <w:left w:val="single" w:sz="8" w:space="0" w:color="auto"/>
              <w:bottom w:val="single" w:sz="4" w:space="0" w:color="auto"/>
              <w:right w:val="single" w:sz="4" w:space="0" w:color="auto"/>
            </w:tcBorders>
            <w:shd w:val="clear" w:color="auto" w:fill="auto"/>
            <w:noWrap/>
            <w:vAlign w:val="bottom"/>
            <w:hideMark/>
          </w:tcPr>
          <w:p w14:paraId="116CA070" w14:textId="77777777" w:rsidR="000008C4" w:rsidRPr="000008C4" w:rsidRDefault="000008C4" w:rsidP="000008C4">
            <w:pPr>
              <w:spacing w:after="0" w:line="240" w:lineRule="auto"/>
              <w:rPr>
                <w:rFonts w:ascii="Arial" w:eastAsia="Times New Roman" w:hAnsi="Arial" w:cs="Arial"/>
                <w:b/>
                <w:bCs/>
                <w:color w:val="0000FF"/>
                <w:sz w:val="20"/>
                <w:szCs w:val="20"/>
                <w:lang w:eastAsia="fr-FR"/>
              </w:rPr>
            </w:pPr>
            <w:r w:rsidRPr="000008C4">
              <w:rPr>
                <w:rFonts w:ascii="Arial" w:eastAsia="Times New Roman" w:hAnsi="Arial" w:cs="Arial"/>
                <w:b/>
                <w:bCs/>
                <w:color w:val="0000FF"/>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0F539666"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187835</w:t>
            </w:r>
          </w:p>
        </w:tc>
        <w:tc>
          <w:tcPr>
            <w:tcW w:w="992" w:type="dxa"/>
            <w:tcBorders>
              <w:top w:val="nil"/>
              <w:left w:val="nil"/>
              <w:bottom w:val="single" w:sz="4" w:space="0" w:color="auto"/>
              <w:right w:val="single" w:sz="4" w:space="0" w:color="auto"/>
            </w:tcBorders>
            <w:shd w:val="clear" w:color="auto" w:fill="auto"/>
            <w:noWrap/>
            <w:vAlign w:val="bottom"/>
            <w:hideMark/>
          </w:tcPr>
          <w:p w14:paraId="14BD72E4"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139193</w:t>
            </w:r>
          </w:p>
        </w:tc>
        <w:tc>
          <w:tcPr>
            <w:tcW w:w="992" w:type="dxa"/>
            <w:tcBorders>
              <w:top w:val="nil"/>
              <w:left w:val="nil"/>
              <w:bottom w:val="single" w:sz="4" w:space="0" w:color="auto"/>
              <w:right w:val="single" w:sz="4" w:space="0" w:color="auto"/>
            </w:tcBorders>
            <w:shd w:val="clear" w:color="000000" w:fill="E2EFDA"/>
            <w:noWrap/>
            <w:vAlign w:val="bottom"/>
            <w:hideMark/>
          </w:tcPr>
          <w:p w14:paraId="42ED5245"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74,1</w:t>
            </w:r>
          </w:p>
        </w:tc>
        <w:tc>
          <w:tcPr>
            <w:tcW w:w="851" w:type="dxa"/>
            <w:tcBorders>
              <w:top w:val="nil"/>
              <w:left w:val="nil"/>
              <w:bottom w:val="single" w:sz="4" w:space="0" w:color="auto"/>
              <w:right w:val="single" w:sz="4" w:space="0" w:color="auto"/>
            </w:tcBorders>
            <w:shd w:val="clear" w:color="auto" w:fill="auto"/>
            <w:noWrap/>
            <w:vAlign w:val="bottom"/>
            <w:hideMark/>
          </w:tcPr>
          <w:p w14:paraId="2579F8CF"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64278</w:t>
            </w:r>
          </w:p>
        </w:tc>
        <w:tc>
          <w:tcPr>
            <w:tcW w:w="992" w:type="dxa"/>
            <w:tcBorders>
              <w:top w:val="nil"/>
              <w:left w:val="nil"/>
              <w:bottom w:val="single" w:sz="4" w:space="0" w:color="auto"/>
              <w:right w:val="single" w:sz="4" w:space="0" w:color="auto"/>
            </w:tcBorders>
            <w:shd w:val="clear" w:color="auto" w:fill="auto"/>
            <w:noWrap/>
            <w:vAlign w:val="bottom"/>
            <w:hideMark/>
          </w:tcPr>
          <w:p w14:paraId="534AEB93"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34,2</w:t>
            </w:r>
          </w:p>
        </w:tc>
        <w:tc>
          <w:tcPr>
            <w:tcW w:w="992" w:type="dxa"/>
            <w:tcBorders>
              <w:top w:val="nil"/>
              <w:left w:val="nil"/>
              <w:bottom w:val="single" w:sz="4" w:space="0" w:color="auto"/>
              <w:right w:val="single" w:sz="4" w:space="0" w:color="auto"/>
            </w:tcBorders>
            <w:shd w:val="clear" w:color="auto" w:fill="auto"/>
            <w:noWrap/>
            <w:vAlign w:val="bottom"/>
            <w:hideMark/>
          </w:tcPr>
          <w:p w14:paraId="7C3C4017"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52681</w:t>
            </w:r>
          </w:p>
        </w:tc>
        <w:tc>
          <w:tcPr>
            <w:tcW w:w="1418" w:type="dxa"/>
            <w:tcBorders>
              <w:top w:val="nil"/>
              <w:left w:val="nil"/>
              <w:bottom w:val="single" w:sz="4" w:space="0" w:color="auto"/>
              <w:right w:val="single" w:sz="4" w:space="0" w:color="auto"/>
            </w:tcBorders>
            <w:shd w:val="clear" w:color="000000" w:fill="E2EFDA"/>
            <w:noWrap/>
            <w:vAlign w:val="bottom"/>
            <w:hideMark/>
          </w:tcPr>
          <w:p w14:paraId="2E739C75"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82,0</w:t>
            </w:r>
          </w:p>
        </w:tc>
        <w:tc>
          <w:tcPr>
            <w:tcW w:w="992" w:type="dxa"/>
            <w:tcBorders>
              <w:top w:val="nil"/>
              <w:left w:val="nil"/>
              <w:bottom w:val="single" w:sz="4" w:space="0" w:color="auto"/>
              <w:right w:val="single" w:sz="4" w:space="0" w:color="auto"/>
            </w:tcBorders>
            <w:shd w:val="clear" w:color="auto" w:fill="auto"/>
            <w:noWrap/>
            <w:vAlign w:val="bottom"/>
            <w:hideMark/>
          </w:tcPr>
          <w:p w14:paraId="2445EFC6"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12798</w:t>
            </w:r>
          </w:p>
        </w:tc>
        <w:tc>
          <w:tcPr>
            <w:tcW w:w="1134" w:type="dxa"/>
            <w:tcBorders>
              <w:top w:val="nil"/>
              <w:left w:val="nil"/>
              <w:bottom w:val="single" w:sz="4" w:space="0" w:color="auto"/>
              <w:right w:val="single" w:sz="4" w:space="0" w:color="auto"/>
            </w:tcBorders>
            <w:shd w:val="clear" w:color="auto" w:fill="auto"/>
            <w:noWrap/>
            <w:vAlign w:val="bottom"/>
            <w:hideMark/>
          </w:tcPr>
          <w:p w14:paraId="2A0C4C68"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12323</w:t>
            </w:r>
          </w:p>
        </w:tc>
        <w:tc>
          <w:tcPr>
            <w:tcW w:w="850" w:type="dxa"/>
            <w:tcBorders>
              <w:top w:val="nil"/>
              <w:left w:val="nil"/>
              <w:bottom w:val="single" w:sz="4" w:space="0" w:color="auto"/>
              <w:right w:val="single" w:sz="4" w:space="0" w:color="auto"/>
            </w:tcBorders>
            <w:shd w:val="clear" w:color="000000" w:fill="E2EFDA"/>
            <w:noWrap/>
            <w:vAlign w:val="bottom"/>
            <w:hideMark/>
          </w:tcPr>
          <w:p w14:paraId="34DC0494"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7,3</w:t>
            </w:r>
          </w:p>
        </w:tc>
        <w:tc>
          <w:tcPr>
            <w:tcW w:w="1043" w:type="dxa"/>
            <w:tcBorders>
              <w:top w:val="nil"/>
              <w:left w:val="nil"/>
              <w:bottom w:val="single" w:sz="4" w:space="0" w:color="auto"/>
              <w:right w:val="single" w:sz="8" w:space="0" w:color="auto"/>
            </w:tcBorders>
            <w:shd w:val="clear" w:color="000000" w:fill="E2EFDA"/>
            <w:noWrap/>
            <w:vAlign w:val="bottom"/>
            <w:hideMark/>
          </w:tcPr>
          <w:p w14:paraId="77A87096"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7,6</w:t>
            </w:r>
          </w:p>
        </w:tc>
      </w:tr>
      <w:tr w:rsidR="000008C4" w:rsidRPr="000008C4" w14:paraId="3FB74DA5" w14:textId="77777777" w:rsidTr="000008C4">
        <w:trPr>
          <w:trHeight w:val="315"/>
        </w:trPr>
        <w:tc>
          <w:tcPr>
            <w:tcW w:w="2825" w:type="dxa"/>
            <w:tcBorders>
              <w:top w:val="nil"/>
              <w:left w:val="single" w:sz="8" w:space="0" w:color="auto"/>
              <w:bottom w:val="single" w:sz="8" w:space="0" w:color="auto"/>
              <w:right w:val="single" w:sz="4" w:space="0" w:color="auto"/>
            </w:tcBorders>
            <w:shd w:val="clear" w:color="auto" w:fill="auto"/>
            <w:noWrap/>
            <w:vAlign w:val="bottom"/>
            <w:hideMark/>
          </w:tcPr>
          <w:p w14:paraId="19953AB9" w14:textId="77777777" w:rsidR="000008C4" w:rsidRPr="000008C4" w:rsidRDefault="000008C4" w:rsidP="000008C4">
            <w:pPr>
              <w:spacing w:after="0" w:line="240" w:lineRule="auto"/>
              <w:rPr>
                <w:rFonts w:ascii="Arial" w:eastAsia="Times New Roman" w:hAnsi="Arial" w:cs="Arial"/>
                <w:b/>
                <w:bCs/>
                <w:color w:val="0000FF"/>
                <w:sz w:val="20"/>
                <w:szCs w:val="20"/>
                <w:lang w:eastAsia="fr-FR"/>
              </w:rPr>
            </w:pPr>
            <w:r w:rsidRPr="000008C4">
              <w:rPr>
                <w:rFonts w:ascii="Arial" w:eastAsia="Times New Roman" w:hAnsi="Arial" w:cs="Arial"/>
                <w:b/>
                <w:bCs/>
                <w:color w:val="0000FF"/>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0CFA8FB2"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208253</w:t>
            </w:r>
          </w:p>
        </w:tc>
        <w:tc>
          <w:tcPr>
            <w:tcW w:w="992" w:type="dxa"/>
            <w:tcBorders>
              <w:top w:val="nil"/>
              <w:left w:val="nil"/>
              <w:bottom w:val="single" w:sz="8" w:space="0" w:color="auto"/>
              <w:right w:val="single" w:sz="4" w:space="0" w:color="auto"/>
            </w:tcBorders>
            <w:shd w:val="clear" w:color="auto" w:fill="auto"/>
            <w:noWrap/>
            <w:vAlign w:val="bottom"/>
            <w:hideMark/>
          </w:tcPr>
          <w:p w14:paraId="036753E5"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153006</w:t>
            </w:r>
          </w:p>
        </w:tc>
        <w:tc>
          <w:tcPr>
            <w:tcW w:w="992" w:type="dxa"/>
            <w:tcBorders>
              <w:top w:val="nil"/>
              <w:left w:val="nil"/>
              <w:bottom w:val="single" w:sz="8" w:space="0" w:color="auto"/>
              <w:right w:val="single" w:sz="4" w:space="0" w:color="auto"/>
            </w:tcBorders>
            <w:shd w:val="clear" w:color="000000" w:fill="E2EFDA"/>
            <w:noWrap/>
            <w:vAlign w:val="bottom"/>
            <w:hideMark/>
          </w:tcPr>
          <w:p w14:paraId="2E0A1C75"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73,5</w:t>
            </w:r>
          </w:p>
        </w:tc>
        <w:tc>
          <w:tcPr>
            <w:tcW w:w="851" w:type="dxa"/>
            <w:tcBorders>
              <w:top w:val="nil"/>
              <w:left w:val="nil"/>
              <w:bottom w:val="single" w:sz="8" w:space="0" w:color="auto"/>
              <w:right w:val="single" w:sz="4" w:space="0" w:color="auto"/>
            </w:tcBorders>
            <w:shd w:val="clear" w:color="auto" w:fill="auto"/>
            <w:noWrap/>
            <w:vAlign w:val="bottom"/>
            <w:hideMark/>
          </w:tcPr>
          <w:p w14:paraId="54F28B0C"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70525</w:t>
            </w:r>
          </w:p>
        </w:tc>
        <w:tc>
          <w:tcPr>
            <w:tcW w:w="992" w:type="dxa"/>
            <w:tcBorders>
              <w:top w:val="nil"/>
              <w:left w:val="nil"/>
              <w:bottom w:val="single" w:sz="8" w:space="0" w:color="auto"/>
              <w:right w:val="single" w:sz="4" w:space="0" w:color="auto"/>
            </w:tcBorders>
            <w:shd w:val="clear" w:color="auto" w:fill="auto"/>
            <w:noWrap/>
            <w:vAlign w:val="bottom"/>
            <w:hideMark/>
          </w:tcPr>
          <w:p w14:paraId="77CD1D54"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33,9</w:t>
            </w:r>
          </w:p>
        </w:tc>
        <w:tc>
          <w:tcPr>
            <w:tcW w:w="992" w:type="dxa"/>
            <w:tcBorders>
              <w:top w:val="nil"/>
              <w:left w:val="nil"/>
              <w:bottom w:val="single" w:sz="8" w:space="0" w:color="auto"/>
              <w:right w:val="single" w:sz="4" w:space="0" w:color="auto"/>
            </w:tcBorders>
            <w:shd w:val="clear" w:color="auto" w:fill="auto"/>
            <w:noWrap/>
            <w:vAlign w:val="bottom"/>
            <w:hideMark/>
          </w:tcPr>
          <w:p w14:paraId="12EB14C8"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57259</w:t>
            </w:r>
          </w:p>
        </w:tc>
        <w:tc>
          <w:tcPr>
            <w:tcW w:w="1418" w:type="dxa"/>
            <w:tcBorders>
              <w:top w:val="nil"/>
              <w:left w:val="nil"/>
              <w:bottom w:val="single" w:sz="8" w:space="0" w:color="auto"/>
              <w:right w:val="single" w:sz="4" w:space="0" w:color="auto"/>
            </w:tcBorders>
            <w:shd w:val="clear" w:color="000000" w:fill="E2EFDA"/>
            <w:noWrap/>
            <w:vAlign w:val="bottom"/>
            <w:hideMark/>
          </w:tcPr>
          <w:p w14:paraId="5F88FA78"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81,2</w:t>
            </w:r>
          </w:p>
        </w:tc>
        <w:tc>
          <w:tcPr>
            <w:tcW w:w="992" w:type="dxa"/>
            <w:tcBorders>
              <w:top w:val="nil"/>
              <w:left w:val="nil"/>
              <w:bottom w:val="single" w:sz="8" w:space="0" w:color="auto"/>
              <w:right w:val="single" w:sz="4" w:space="0" w:color="auto"/>
            </w:tcBorders>
            <w:shd w:val="clear" w:color="auto" w:fill="auto"/>
            <w:noWrap/>
            <w:vAlign w:val="bottom"/>
            <w:hideMark/>
          </w:tcPr>
          <w:p w14:paraId="24FDC82E"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13840</w:t>
            </w:r>
          </w:p>
        </w:tc>
        <w:tc>
          <w:tcPr>
            <w:tcW w:w="1134" w:type="dxa"/>
            <w:tcBorders>
              <w:top w:val="nil"/>
              <w:left w:val="nil"/>
              <w:bottom w:val="single" w:sz="8" w:space="0" w:color="auto"/>
              <w:right w:val="single" w:sz="4" w:space="0" w:color="auto"/>
            </w:tcBorders>
            <w:shd w:val="clear" w:color="auto" w:fill="auto"/>
            <w:noWrap/>
            <w:vAlign w:val="bottom"/>
            <w:hideMark/>
          </w:tcPr>
          <w:p w14:paraId="36F5467B"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13471</w:t>
            </w:r>
          </w:p>
        </w:tc>
        <w:tc>
          <w:tcPr>
            <w:tcW w:w="850" w:type="dxa"/>
            <w:tcBorders>
              <w:top w:val="nil"/>
              <w:left w:val="nil"/>
              <w:bottom w:val="single" w:sz="8" w:space="0" w:color="auto"/>
              <w:right w:val="single" w:sz="4" w:space="0" w:color="auto"/>
            </w:tcBorders>
            <w:shd w:val="clear" w:color="000000" w:fill="E2EFDA"/>
            <w:noWrap/>
            <w:vAlign w:val="bottom"/>
            <w:hideMark/>
          </w:tcPr>
          <w:p w14:paraId="7A9DB83E"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0FB22161" w14:textId="77777777" w:rsidR="000008C4" w:rsidRPr="000008C4" w:rsidRDefault="000008C4" w:rsidP="000008C4">
            <w:pPr>
              <w:spacing w:after="0" w:line="240" w:lineRule="auto"/>
              <w:rPr>
                <w:rFonts w:ascii="Calibri" w:eastAsia="Times New Roman" w:hAnsi="Calibri" w:cs="Calibri"/>
                <w:color w:val="000000"/>
                <w:lang w:eastAsia="fr-FR"/>
              </w:rPr>
            </w:pPr>
            <w:r w:rsidRPr="000008C4">
              <w:rPr>
                <w:rFonts w:ascii="Calibri" w:eastAsia="Times New Roman" w:hAnsi="Calibri" w:cs="Calibri"/>
                <w:color w:val="000000"/>
                <w:lang w:eastAsia="fr-FR"/>
              </w:rPr>
              <w:t>7,7</w:t>
            </w:r>
          </w:p>
        </w:tc>
      </w:tr>
    </w:tbl>
    <w:p w14:paraId="023CA6E2" w14:textId="77777777" w:rsidR="00115CB0" w:rsidRPr="00115CB0" w:rsidRDefault="00115CB0" w:rsidP="00115CB0"/>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4" w:name="_Toc197354658"/>
      <w:r>
        <w:lastRenderedPageBreak/>
        <w:t>Plan de développement</w:t>
      </w:r>
      <w:bookmarkEnd w:id="14"/>
    </w:p>
    <w:p w14:paraId="0656676E" w14:textId="1761E767" w:rsidR="005458D9" w:rsidRDefault="005458D9" w:rsidP="005458D9">
      <w:pPr>
        <w:pStyle w:val="Titre2"/>
      </w:pPr>
      <w:bookmarkStart w:id="15" w:name="_Toc197354659"/>
      <w:r>
        <w:t>202</w:t>
      </w:r>
      <w:r w:rsidR="000008C4">
        <w:t>5</w:t>
      </w:r>
      <w:bookmarkEnd w:id="15"/>
    </w:p>
    <w:p w14:paraId="4448DCB7" w14:textId="50717C42" w:rsidR="000008C4" w:rsidRDefault="000008C4" w:rsidP="000008C4">
      <w:r>
        <w:t>Comme d’autres domaines jeunesse, la BDJ a connu une diminution importante de ses prêts en 2024 (-8,9% contre -4,9% pour les livres jeunesse). Cela reste un domaine très demandé avec un taux de prêt de 82,4% (contre 73,7% pour le livre jeunesse).</w:t>
      </w:r>
      <w:r>
        <w:br/>
        <w:t>Les collections sont très jeunes au regard des livres jeunesse (6,9 contre 8). Cela plaiderait pour augmentation de ce fonds en volume, malheureusement l’aménagement actuel des magasins ne le lui permet pas.</w:t>
      </w:r>
      <w:r>
        <w:br/>
        <w:t>Si l’on raisonne à fonds constant, les acquisitions actuelles semblent bien calibrées.</w:t>
      </w:r>
    </w:p>
    <w:p w14:paraId="51619A5F" w14:textId="30612234" w:rsidR="000008C4" w:rsidRDefault="000008C4" w:rsidP="000008C4">
      <w:pPr>
        <w:pStyle w:val="Titre2"/>
      </w:pPr>
      <w:bookmarkStart w:id="16" w:name="_Toc197354660"/>
      <w:r>
        <w:t>2024</w:t>
      </w:r>
      <w:bookmarkEnd w:id="16"/>
    </w:p>
    <w:p w14:paraId="00E44CC4" w14:textId="5EF911F6" w:rsidR="000008C4" w:rsidRDefault="000008C4" w:rsidP="000008C4">
      <w:r>
        <w:t>La BD jeunesse est un domaine extrêmement demandé. Son taux d’emprunt de plus de 84%, est largement supérieur à la moyenne des livres jeunesse (74,5%) et il est assez stable dans le temps. Les collections sont très jeunes au regard des livres jeunesse (6,8 contre 7,8). Cela plaiderait pour augmentation de ce fonds en volume, malheureusement l’aménagement actuel des magasins ne le lui permet pas.</w:t>
      </w:r>
      <w:r>
        <w:br/>
        <w:t>Si l’on raisonne à fonds constant, les acquisitions actuelles pourraient légèrement diminuer au profit du manga par exemple.</w:t>
      </w:r>
    </w:p>
    <w:p w14:paraId="2DB18F78" w14:textId="1332D40A" w:rsidR="000008C4" w:rsidRDefault="000008C4" w:rsidP="000008C4">
      <w:pPr>
        <w:pStyle w:val="Titre2"/>
      </w:pPr>
      <w:bookmarkStart w:id="17" w:name="_Toc197354661"/>
      <w:r>
        <w:t>2023</w:t>
      </w:r>
      <w:bookmarkEnd w:id="17"/>
    </w:p>
    <w:p w14:paraId="56C51C96" w14:textId="7BAB72D8" w:rsidR="000008C4" w:rsidRDefault="000008C4" w:rsidP="000008C4">
      <w:r>
        <w:t>La BD jeunesse est un domaine extrêmement demandé. Son taux d’emprunt de plus de 84%, est le plus élevé de la BDLA derrière les mangas. Les collections sont très jeunes au regard des livres jeunesse (6,9 contre 7,7). Cela plaiderait pour augmentation de ce fonds en volume, malheureusement l’aménagement actuel des magasins ne le lui permet pas.</w:t>
      </w:r>
      <w:r>
        <w:br/>
        <w:t>Si l’on raisonne à fonds constant, les acquisitions actuelles semblent assez bien calibrées.</w:t>
      </w:r>
    </w:p>
    <w:p w14:paraId="3EED3907" w14:textId="77777777" w:rsidR="000008C4" w:rsidRPr="000008C4" w:rsidRDefault="000008C4" w:rsidP="000008C4"/>
    <w:p w14:paraId="09E03779" w14:textId="77777777" w:rsidR="005458D9" w:rsidRPr="005458D9" w:rsidRDefault="005458D9" w:rsidP="005458D9"/>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EA0BA" w14:textId="77777777" w:rsidR="002540AB" w:rsidRDefault="002540AB" w:rsidP="002540AB">
      <w:pPr>
        <w:spacing w:after="0" w:line="240" w:lineRule="auto"/>
      </w:pPr>
      <w:r>
        <w:separator/>
      </w:r>
    </w:p>
  </w:endnote>
  <w:endnote w:type="continuationSeparator" w:id="0">
    <w:p w14:paraId="67D4F2FA" w14:textId="77777777" w:rsidR="002540AB" w:rsidRDefault="002540AB" w:rsidP="00254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125C" w14:textId="77777777" w:rsidR="002540AB" w:rsidRDefault="002540AB" w:rsidP="002540AB">
      <w:pPr>
        <w:spacing w:after="0" w:line="240" w:lineRule="auto"/>
      </w:pPr>
      <w:r>
        <w:separator/>
      </w:r>
    </w:p>
  </w:footnote>
  <w:footnote w:type="continuationSeparator" w:id="0">
    <w:p w14:paraId="25B79C2D" w14:textId="77777777" w:rsidR="002540AB" w:rsidRDefault="002540AB" w:rsidP="002540AB">
      <w:pPr>
        <w:spacing w:after="0" w:line="240" w:lineRule="auto"/>
      </w:pPr>
      <w:r>
        <w:continuationSeparator/>
      </w:r>
    </w:p>
  </w:footnote>
  <w:footnote w:id="1">
    <w:p w14:paraId="42186E85" w14:textId="77777777" w:rsidR="002540AB" w:rsidRDefault="002540AB" w:rsidP="002540AB">
      <w:pPr>
        <w:pStyle w:val="Notedebasdepage"/>
      </w:pPr>
      <w:r>
        <w:rPr>
          <w:rStyle w:val="Appelnotedebasdep"/>
        </w:rPr>
        <w:footnoteRef/>
      </w:r>
      <w:r>
        <w:t xml:space="preserve"> </w:t>
      </w:r>
      <w:r>
        <w:rPr>
          <w:color w:val="000000" w:themeColor="text1"/>
        </w:rPr>
        <w:t>Je ne duplique-modifie pas des notices lots existants car cela peut générer, lors des commandes et des importations de notices, des conflits et fusions indésirables à cause du champ ISBN.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41838"/>
    <w:multiLevelType w:val="hybridMultilevel"/>
    <w:tmpl w:val="A3600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55F0B8D"/>
    <w:multiLevelType w:val="hybridMultilevel"/>
    <w:tmpl w:val="4590180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C215A80"/>
    <w:multiLevelType w:val="hybridMultilevel"/>
    <w:tmpl w:val="717079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72304746">
    <w:abstractNumId w:val="0"/>
  </w:num>
  <w:num w:numId="2" w16cid:durableId="1597443123">
    <w:abstractNumId w:val="1"/>
  </w:num>
  <w:num w:numId="3" w16cid:durableId="2099329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008C4"/>
    <w:rsid w:val="00043A13"/>
    <w:rsid w:val="00093215"/>
    <w:rsid w:val="000A6373"/>
    <w:rsid w:val="000B7119"/>
    <w:rsid w:val="000C2B3B"/>
    <w:rsid w:val="00115CB0"/>
    <w:rsid w:val="00125EAD"/>
    <w:rsid w:val="00147300"/>
    <w:rsid w:val="001736A5"/>
    <w:rsid w:val="001775D8"/>
    <w:rsid w:val="002540AB"/>
    <w:rsid w:val="00256BE5"/>
    <w:rsid w:val="00282706"/>
    <w:rsid w:val="002D1EA0"/>
    <w:rsid w:val="00303E34"/>
    <w:rsid w:val="00344CE6"/>
    <w:rsid w:val="004321D8"/>
    <w:rsid w:val="004428AA"/>
    <w:rsid w:val="0048619E"/>
    <w:rsid w:val="00496C09"/>
    <w:rsid w:val="00542EB2"/>
    <w:rsid w:val="005458D9"/>
    <w:rsid w:val="005A1965"/>
    <w:rsid w:val="00657113"/>
    <w:rsid w:val="00677349"/>
    <w:rsid w:val="00680656"/>
    <w:rsid w:val="0070622F"/>
    <w:rsid w:val="00733477"/>
    <w:rsid w:val="00791A8B"/>
    <w:rsid w:val="00857531"/>
    <w:rsid w:val="0087162E"/>
    <w:rsid w:val="008C3D99"/>
    <w:rsid w:val="008D0288"/>
    <w:rsid w:val="008F5DBD"/>
    <w:rsid w:val="00920F57"/>
    <w:rsid w:val="009D30A1"/>
    <w:rsid w:val="00A51557"/>
    <w:rsid w:val="00A77DA2"/>
    <w:rsid w:val="00AD75AA"/>
    <w:rsid w:val="00B163F5"/>
    <w:rsid w:val="00B3354B"/>
    <w:rsid w:val="00B52461"/>
    <w:rsid w:val="00B6056B"/>
    <w:rsid w:val="00B63602"/>
    <w:rsid w:val="00B72BD6"/>
    <w:rsid w:val="00B93A0F"/>
    <w:rsid w:val="00BE0667"/>
    <w:rsid w:val="00C02E7E"/>
    <w:rsid w:val="00C20D97"/>
    <w:rsid w:val="00CC3EB7"/>
    <w:rsid w:val="00CC4C25"/>
    <w:rsid w:val="00CF0FF6"/>
    <w:rsid w:val="00D2306D"/>
    <w:rsid w:val="00D413D9"/>
    <w:rsid w:val="00D60BA8"/>
    <w:rsid w:val="00D8687A"/>
    <w:rsid w:val="00DB5AE7"/>
    <w:rsid w:val="00DE426E"/>
    <w:rsid w:val="00DF7837"/>
    <w:rsid w:val="00E008D3"/>
    <w:rsid w:val="00E627B1"/>
    <w:rsid w:val="00E75E09"/>
    <w:rsid w:val="00E97287"/>
    <w:rsid w:val="00EC1A53"/>
    <w:rsid w:val="00F03DC5"/>
    <w:rsid w:val="00F571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857531"/>
    <w:rPr>
      <w:sz w:val="16"/>
      <w:szCs w:val="16"/>
    </w:rPr>
  </w:style>
  <w:style w:type="paragraph" w:styleId="Commentaire">
    <w:name w:val="annotation text"/>
    <w:basedOn w:val="Normal"/>
    <w:link w:val="CommentaireCar"/>
    <w:uiPriority w:val="99"/>
    <w:unhideWhenUsed/>
    <w:rsid w:val="00857531"/>
    <w:pPr>
      <w:spacing w:line="240" w:lineRule="auto"/>
    </w:pPr>
    <w:rPr>
      <w:sz w:val="20"/>
      <w:szCs w:val="20"/>
    </w:rPr>
  </w:style>
  <w:style w:type="character" w:customStyle="1" w:styleId="CommentaireCar">
    <w:name w:val="Commentaire Car"/>
    <w:basedOn w:val="Policepardfaut"/>
    <w:link w:val="Commentaire"/>
    <w:uiPriority w:val="99"/>
    <w:rsid w:val="00857531"/>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857531"/>
    <w:rPr>
      <w:b/>
      <w:bCs/>
    </w:rPr>
  </w:style>
  <w:style w:type="character" w:customStyle="1" w:styleId="ObjetducommentaireCar">
    <w:name w:val="Objet du commentaire Car"/>
    <w:basedOn w:val="CommentaireCar"/>
    <w:link w:val="Objetducommentaire"/>
    <w:uiPriority w:val="99"/>
    <w:semiHidden/>
    <w:rsid w:val="00857531"/>
    <w:rPr>
      <w:b/>
      <w:bCs/>
      <w:kern w:val="0"/>
      <w:sz w:val="20"/>
      <w:szCs w:val="20"/>
      <w14:ligatures w14:val="none"/>
    </w:rPr>
  </w:style>
  <w:style w:type="paragraph" w:styleId="Notedebasdepage">
    <w:name w:val="footnote text"/>
    <w:basedOn w:val="Normal"/>
    <w:link w:val="NotedebasdepageCar"/>
    <w:uiPriority w:val="99"/>
    <w:semiHidden/>
    <w:unhideWhenUsed/>
    <w:rsid w:val="002540A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540AB"/>
    <w:rPr>
      <w:kern w:val="0"/>
      <w:sz w:val="20"/>
      <w:szCs w:val="20"/>
      <w14:ligatures w14:val="none"/>
    </w:rPr>
  </w:style>
  <w:style w:type="character" w:styleId="Appelnotedebasdep">
    <w:name w:val="footnote reference"/>
    <w:basedOn w:val="Policepardfaut"/>
    <w:uiPriority w:val="99"/>
    <w:semiHidden/>
    <w:unhideWhenUsed/>
    <w:rsid w:val="002540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536423">
      <w:bodyDiv w:val="1"/>
      <w:marLeft w:val="0"/>
      <w:marRight w:val="0"/>
      <w:marTop w:val="0"/>
      <w:marBottom w:val="0"/>
      <w:divBdr>
        <w:top w:val="none" w:sz="0" w:space="0" w:color="auto"/>
        <w:left w:val="none" w:sz="0" w:space="0" w:color="auto"/>
        <w:bottom w:val="none" w:sz="0" w:space="0" w:color="auto"/>
        <w:right w:val="none" w:sz="0" w:space="0" w:color="auto"/>
      </w:divBdr>
    </w:div>
    <w:div w:id="1613169071">
      <w:bodyDiv w:val="1"/>
      <w:marLeft w:val="0"/>
      <w:marRight w:val="0"/>
      <w:marTop w:val="0"/>
      <w:marBottom w:val="0"/>
      <w:divBdr>
        <w:top w:val="none" w:sz="0" w:space="0" w:color="auto"/>
        <w:left w:val="none" w:sz="0" w:space="0" w:color="auto"/>
        <w:bottom w:val="none" w:sz="0" w:space="0" w:color="auto"/>
        <w:right w:val="none" w:sz="0" w:space="0" w:color="auto"/>
      </w:divBdr>
    </w:div>
    <w:div w:id="194059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9</Pages>
  <Words>2154</Words>
  <Characters>11851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27</cp:revision>
  <dcterms:created xsi:type="dcterms:W3CDTF">2025-01-08T09:12:00Z</dcterms:created>
  <dcterms:modified xsi:type="dcterms:W3CDTF">2025-05-05T14:23:00Z</dcterms:modified>
</cp:coreProperties>
</file>